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ED" w:rsidRDefault="00C47509">
      <w:pPr>
        <w:adjustRightInd w:val="0"/>
        <w:snapToGrid w:val="0"/>
        <w:jc w:val="center"/>
        <w:rPr>
          <w:rFonts w:ascii="方正小标宋简体" w:eastAsia="方正小标宋简体" w:hAnsi="仿宋"/>
          <w:sz w:val="44"/>
          <w:szCs w:val="44"/>
        </w:rPr>
      </w:pPr>
      <w:r>
        <w:rPr>
          <w:rFonts w:ascii="方正小标宋简体" w:eastAsia="方正小标宋简体" w:hAnsi="仿宋" w:hint="eastAsia"/>
          <w:sz w:val="44"/>
          <w:szCs w:val="44"/>
        </w:rPr>
        <w:t>《茂名市工程建设项目评标定标分离办法</w:t>
      </w:r>
    </w:p>
    <w:p w:rsidR="007C1442" w:rsidRDefault="00C47509">
      <w:pPr>
        <w:adjustRightInd w:val="0"/>
        <w:snapToGrid w:val="0"/>
        <w:jc w:val="center"/>
        <w:rPr>
          <w:rFonts w:ascii="方正小标宋简体" w:eastAsia="方正小标宋简体"/>
          <w:kern w:val="0"/>
          <w:sz w:val="44"/>
          <w:szCs w:val="44"/>
        </w:rPr>
      </w:pPr>
      <w:r>
        <w:rPr>
          <w:rFonts w:ascii="方正小标宋简体" w:eastAsia="方正小标宋简体" w:hAnsi="仿宋" w:hint="eastAsia"/>
          <w:sz w:val="44"/>
          <w:szCs w:val="44"/>
        </w:rPr>
        <w:t>（暂行）》</w:t>
      </w:r>
      <w:r w:rsidR="007D0BED">
        <w:rPr>
          <w:rFonts w:ascii="方正小标宋简体" w:eastAsia="方正小标宋简体" w:hAnsi="仿宋" w:hint="eastAsia"/>
          <w:sz w:val="44"/>
          <w:szCs w:val="44"/>
        </w:rPr>
        <w:t>（征求意见稿）</w:t>
      </w:r>
      <w:r w:rsidR="00EE2C87">
        <w:rPr>
          <w:rFonts w:ascii="方正小标宋简体" w:eastAsia="方正小标宋简体" w:hint="eastAsia"/>
          <w:kern w:val="0"/>
          <w:sz w:val="44"/>
          <w:szCs w:val="44"/>
        </w:rPr>
        <w:t>政策解读</w:t>
      </w:r>
    </w:p>
    <w:p w:rsidR="007C1442" w:rsidRPr="00895F76" w:rsidRDefault="007C1442">
      <w:pPr>
        <w:adjustRightInd w:val="0"/>
        <w:snapToGrid w:val="0"/>
        <w:spacing w:line="360" w:lineRule="auto"/>
        <w:jc w:val="left"/>
        <w:rPr>
          <w:rFonts w:ascii="仿宋_GB2312" w:eastAsia="仿宋_GB2312" w:hAnsi="仿宋_GB2312" w:cs="仿宋_GB2312"/>
          <w:sz w:val="32"/>
          <w:szCs w:val="32"/>
        </w:rPr>
      </w:pPr>
    </w:p>
    <w:p w:rsidR="007D0BED" w:rsidRDefault="00F12DCC" w:rsidP="007D0BED">
      <w:pPr>
        <w:adjustRightInd w:val="0"/>
        <w:snapToGrid w:val="0"/>
        <w:spacing w:line="360" w:lineRule="auto"/>
        <w:jc w:val="left"/>
        <w:rPr>
          <w:rFonts w:ascii="黑体" w:eastAsia="黑体" w:hAnsi="黑体"/>
          <w:sz w:val="32"/>
          <w:szCs w:val="32"/>
        </w:rPr>
      </w:pPr>
      <w:r w:rsidRPr="00895F76">
        <w:rPr>
          <w:rFonts w:ascii="仿宋_GB2312" w:eastAsia="仿宋_GB2312" w:hAnsi="仿宋_GB2312" w:cs="仿宋_GB2312" w:hint="eastAsia"/>
          <w:sz w:val="32"/>
          <w:szCs w:val="32"/>
        </w:rPr>
        <w:t xml:space="preserve">  </w:t>
      </w:r>
      <w:r w:rsidRPr="007D0BED">
        <w:rPr>
          <w:rFonts w:ascii="仿宋_GB2312" w:eastAsia="仿宋_GB2312" w:cs="仿宋_GB2312" w:hint="eastAsia"/>
          <w:sz w:val="32"/>
          <w:szCs w:val="32"/>
        </w:rPr>
        <w:t xml:space="preserve"> </w:t>
      </w:r>
      <w:r w:rsidR="007D0BED">
        <w:rPr>
          <w:rFonts w:ascii="仿宋_GB2312" w:eastAsia="仿宋_GB2312" w:cs="仿宋_GB2312" w:hint="eastAsia"/>
          <w:sz w:val="32"/>
          <w:szCs w:val="32"/>
        </w:rPr>
        <w:t xml:space="preserve"> </w:t>
      </w:r>
      <w:r w:rsidR="007D0BED" w:rsidRPr="007D0BED">
        <w:rPr>
          <w:rFonts w:ascii="仿宋_GB2312" w:eastAsia="仿宋_GB2312" w:cs="仿宋_GB2312" w:hint="eastAsia"/>
          <w:sz w:val="32"/>
          <w:szCs w:val="32"/>
        </w:rPr>
        <w:t>现将《茂名市工程建设项目评标定标分离办法（暂行）》（征求意见稿）</w:t>
      </w:r>
      <w:r w:rsidR="007D0BED">
        <w:rPr>
          <w:rFonts w:ascii="仿宋_GB2312" w:eastAsia="仿宋_GB2312" w:cs="仿宋_GB2312" w:hint="eastAsia"/>
          <w:sz w:val="32"/>
          <w:szCs w:val="32"/>
        </w:rPr>
        <w:t>（以下简称《办法》）政策解读如下：</w:t>
      </w:r>
    </w:p>
    <w:p w:rsidR="007C1442" w:rsidRPr="00895F76" w:rsidRDefault="007D0BED" w:rsidP="00EF7376">
      <w:pPr>
        <w:adjustRightInd w:val="0"/>
        <w:snapToGrid w:val="0"/>
        <w:spacing w:line="360" w:lineRule="auto"/>
        <w:jc w:val="left"/>
        <w:rPr>
          <w:rFonts w:ascii="黑体" w:eastAsia="黑体" w:hAnsi="黑体"/>
          <w:sz w:val="32"/>
          <w:szCs w:val="32"/>
        </w:rPr>
      </w:pPr>
      <w:r>
        <w:rPr>
          <w:rFonts w:ascii="黑体" w:eastAsia="黑体" w:hAnsi="黑体" w:hint="eastAsia"/>
          <w:sz w:val="32"/>
          <w:szCs w:val="32"/>
        </w:rPr>
        <w:t xml:space="preserve">     </w:t>
      </w:r>
      <w:r w:rsidR="00EE2C87" w:rsidRPr="00895F76">
        <w:rPr>
          <w:rFonts w:ascii="黑体" w:eastAsia="黑体" w:hAnsi="黑体" w:hint="eastAsia"/>
          <w:sz w:val="32"/>
          <w:szCs w:val="32"/>
        </w:rPr>
        <w:t>一、</w:t>
      </w:r>
      <w:r w:rsidR="00C47509" w:rsidRPr="00895F76">
        <w:rPr>
          <w:rFonts w:ascii="黑体" w:eastAsia="黑体" w:hAnsi="黑体" w:hint="eastAsia"/>
          <w:sz w:val="32"/>
          <w:szCs w:val="32"/>
        </w:rPr>
        <w:t>《</w:t>
      </w:r>
      <w:r w:rsidR="00C47509">
        <w:rPr>
          <w:rFonts w:ascii="黑体" w:eastAsia="黑体" w:hAnsi="黑体" w:hint="eastAsia"/>
          <w:sz w:val="32"/>
          <w:szCs w:val="32"/>
        </w:rPr>
        <w:t>办法</w:t>
      </w:r>
      <w:r w:rsidR="00C47509" w:rsidRPr="00895F76">
        <w:rPr>
          <w:rFonts w:ascii="黑体" w:eastAsia="黑体" w:hAnsi="黑体" w:hint="eastAsia"/>
          <w:sz w:val="32"/>
          <w:szCs w:val="32"/>
        </w:rPr>
        <w:t>》</w:t>
      </w:r>
      <w:r w:rsidR="003F7B69">
        <w:rPr>
          <w:rFonts w:ascii="黑体" w:eastAsia="黑体" w:hAnsi="黑体" w:hint="eastAsia"/>
          <w:sz w:val="32"/>
          <w:szCs w:val="32"/>
        </w:rPr>
        <w:t>起草</w:t>
      </w:r>
      <w:r w:rsidR="00EE2C87" w:rsidRPr="00895F76">
        <w:rPr>
          <w:rFonts w:ascii="黑体" w:eastAsia="黑体" w:hAnsi="黑体" w:hint="eastAsia"/>
          <w:sz w:val="32"/>
          <w:szCs w:val="32"/>
        </w:rPr>
        <w:t>背景</w:t>
      </w:r>
    </w:p>
    <w:p w:rsidR="007C1442" w:rsidRPr="00895F76" w:rsidRDefault="00F12DCC" w:rsidP="00EF7376">
      <w:pPr>
        <w:adjustRightInd w:val="0"/>
        <w:snapToGrid w:val="0"/>
        <w:spacing w:line="360" w:lineRule="auto"/>
        <w:rPr>
          <w:rFonts w:ascii="仿宋_GB2312" w:eastAsia="仿宋_GB2312" w:cs="仿宋_GB2312"/>
          <w:sz w:val="32"/>
          <w:szCs w:val="32"/>
        </w:rPr>
      </w:pPr>
      <w:r w:rsidRPr="00895F76">
        <w:rPr>
          <w:rFonts w:ascii="仿宋_GB2312" w:eastAsia="仿宋_GB2312" w:cs="仿宋_GB2312" w:hint="eastAsia"/>
          <w:sz w:val="32"/>
          <w:szCs w:val="32"/>
        </w:rPr>
        <w:t xml:space="preserve">    </w:t>
      </w:r>
      <w:r w:rsidR="00A80EC7" w:rsidRPr="00895F76">
        <w:rPr>
          <w:rFonts w:ascii="仿宋_GB2312" w:eastAsia="仿宋_GB2312" w:cs="仿宋_GB2312" w:hint="eastAsia"/>
          <w:sz w:val="32"/>
          <w:szCs w:val="32"/>
        </w:rPr>
        <w:t>（一）</w:t>
      </w:r>
      <w:r w:rsidR="00A80EC7">
        <w:rPr>
          <w:rFonts w:ascii="仿宋_GB2312" w:eastAsia="仿宋_GB2312" w:cs="仿宋_GB2312" w:hint="eastAsia"/>
          <w:sz w:val="32"/>
          <w:szCs w:val="32"/>
        </w:rPr>
        <w:t>2019年</w:t>
      </w:r>
      <w:r w:rsidR="00A80EC7" w:rsidRPr="00895F76">
        <w:rPr>
          <w:rFonts w:ascii="仿宋_GB2312" w:eastAsia="仿宋_GB2312" w:cs="仿宋_GB2312"/>
          <w:sz w:val="32"/>
          <w:szCs w:val="32"/>
        </w:rPr>
        <w:t>12月，国家发展改革委发布了关于《中华人民共和国招标投标法（修订草案公开征求意见稿）》公开征求意见的公告</w:t>
      </w:r>
      <w:r w:rsidR="00A80EC7" w:rsidRPr="00895F76">
        <w:rPr>
          <w:rFonts w:ascii="仿宋_GB2312" w:eastAsia="仿宋_GB2312" w:cs="仿宋_GB2312" w:hint="eastAsia"/>
          <w:sz w:val="32"/>
          <w:szCs w:val="32"/>
        </w:rPr>
        <w:t>，</w:t>
      </w:r>
      <w:r w:rsidR="00A80EC7" w:rsidRPr="00895F76">
        <w:rPr>
          <w:rFonts w:ascii="仿宋_GB2312" w:eastAsia="仿宋_GB2312" w:hAnsi="宋体" w:cs="宋体" w:hint="eastAsia"/>
          <w:kern w:val="0"/>
          <w:sz w:val="32"/>
          <w:szCs w:val="32"/>
        </w:rPr>
        <w:t>修订的主要内容包括：落实招标人自主权，进一步明确</w:t>
      </w:r>
      <w:r w:rsidR="00A80EC7" w:rsidRPr="00C5650D">
        <w:rPr>
          <w:rFonts w:ascii="仿宋_GB2312" w:eastAsia="仿宋_GB2312" w:hAnsi="Times New Roman" w:cs="仿宋_GB2312" w:hint="eastAsia"/>
          <w:sz w:val="32"/>
          <w:szCs w:val="32"/>
        </w:rPr>
        <w:t>招标人根据评标结果确定中标人等方面的自主权。</w:t>
      </w:r>
      <w:r w:rsidR="00A80EC7" w:rsidRPr="00F573C9">
        <w:rPr>
          <w:rFonts w:ascii="仿宋_GB2312" w:eastAsia="仿宋_GB2312" w:hAnsi="Times New Roman" w:cs="仿宋_GB2312" w:hint="eastAsia"/>
          <w:sz w:val="32"/>
          <w:szCs w:val="32"/>
        </w:rPr>
        <w:t>2019年12月，住建部出台《关于进一步加强房屋建筑和市政基础设施工程招标投标监管的指导意见》（建市规〔2019〕11号），提出探索推进评定分离方法</w:t>
      </w:r>
      <w:r w:rsidR="00A80EC7" w:rsidRPr="00895F76">
        <w:rPr>
          <w:rFonts w:ascii="仿宋_GB2312" w:eastAsia="仿宋_GB2312" w:cs="仿宋_GB2312" w:hint="eastAsia"/>
          <w:sz w:val="32"/>
          <w:szCs w:val="32"/>
        </w:rPr>
        <w:t>。2020年7月</w:t>
      </w:r>
      <w:r w:rsidR="00A80EC7">
        <w:rPr>
          <w:rFonts w:ascii="仿宋_GB2312" w:eastAsia="仿宋_GB2312" w:cs="仿宋_GB2312" w:hint="eastAsia"/>
          <w:sz w:val="32"/>
          <w:szCs w:val="32"/>
        </w:rPr>
        <w:t>，省住建厅印发</w:t>
      </w:r>
      <w:r w:rsidR="00A80EC7" w:rsidRPr="00895F76">
        <w:rPr>
          <w:rFonts w:ascii="仿宋_GB2312" w:eastAsia="仿宋_GB2312" w:cs="仿宋_GB2312" w:hint="eastAsia"/>
          <w:sz w:val="32"/>
          <w:szCs w:val="32"/>
        </w:rPr>
        <w:t>《关于深化房屋建筑和市政基础设施工程领域招标投标改革的实施意见》（粤建市</w:t>
      </w:r>
      <w:r w:rsidR="00A80EC7" w:rsidRPr="00895F76">
        <w:rPr>
          <w:rFonts w:ascii="仿宋_GB2312" w:eastAsia="仿宋_GB2312" w:hAnsi="宋体" w:cs="宋体" w:hint="eastAsia"/>
          <w:kern w:val="0"/>
          <w:sz w:val="32"/>
          <w:szCs w:val="32"/>
        </w:rPr>
        <w:t>〔2020〕119号</w:t>
      </w:r>
      <w:r w:rsidR="00A80EC7" w:rsidRPr="00895F76">
        <w:rPr>
          <w:rFonts w:ascii="仿宋_GB2312" w:eastAsia="仿宋_GB2312" w:cs="仿宋_GB2312"/>
          <w:sz w:val="32"/>
          <w:szCs w:val="32"/>
        </w:rPr>
        <w:t>)</w:t>
      </w:r>
      <w:r w:rsidR="00A80EC7" w:rsidRPr="00895F76">
        <w:rPr>
          <w:rFonts w:ascii="仿宋_GB2312" w:eastAsia="仿宋_GB2312" w:cs="仿宋_GB2312" w:hint="eastAsia"/>
          <w:sz w:val="32"/>
          <w:szCs w:val="32"/>
        </w:rPr>
        <w:t>提出：推进评标方式改革，试行评定分离制度。2022年7月18日，</w:t>
      </w:r>
      <w:r w:rsidR="00A80EC7" w:rsidRPr="00895F76">
        <w:rPr>
          <w:rFonts w:ascii="仿宋_GB2312" w:eastAsia="仿宋_GB2312" w:hAnsi="宋体" w:cs="宋体" w:hint="eastAsia"/>
          <w:kern w:val="0"/>
          <w:sz w:val="32"/>
          <w:szCs w:val="32"/>
        </w:rPr>
        <w:t>发改委等13部门发布《关于严格执行招标投标法规制度进一步规范招标投标主体行为的若干意见》</w:t>
      </w:r>
      <w:r w:rsidR="00A80EC7" w:rsidRPr="00895F76">
        <w:rPr>
          <w:rFonts w:ascii="仿宋_GB2312" w:eastAsia="仿宋_GB2312" w:cs="仿宋_GB2312" w:hint="eastAsia"/>
          <w:sz w:val="32"/>
          <w:szCs w:val="32"/>
        </w:rPr>
        <w:t>（</w:t>
      </w:r>
      <w:r w:rsidR="00A80EC7" w:rsidRPr="00895F76">
        <w:rPr>
          <w:rFonts w:ascii="仿宋_GB2312" w:eastAsia="仿宋_GB2312" w:cs="仿宋_GB2312"/>
          <w:sz w:val="32"/>
          <w:szCs w:val="32"/>
        </w:rPr>
        <w:t>发改法规规〔2022〕1117号</w:t>
      </w:r>
      <w:r w:rsidR="00A80EC7" w:rsidRPr="00895F76">
        <w:rPr>
          <w:rFonts w:ascii="仿宋_GB2312" w:eastAsia="仿宋_GB2312" w:cs="仿宋_GB2312" w:hint="eastAsia"/>
          <w:sz w:val="32"/>
          <w:szCs w:val="32"/>
        </w:rPr>
        <w:t>）</w:t>
      </w:r>
      <w:r w:rsidR="00A80EC7" w:rsidRPr="00895F76">
        <w:rPr>
          <w:rFonts w:ascii="仿宋_GB2312" w:eastAsia="仿宋_GB2312" w:hAnsi="宋体" w:cs="宋体" w:hint="eastAsia"/>
          <w:kern w:val="0"/>
          <w:sz w:val="32"/>
          <w:szCs w:val="32"/>
        </w:rPr>
        <w:t>，</w:t>
      </w:r>
      <w:r w:rsidR="00A80EC7">
        <w:rPr>
          <w:rFonts w:ascii="仿宋_GB2312" w:eastAsia="仿宋_GB2312" w:hAnsi="宋体" w:cs="宋体" w:hint="eastAsia"/>
          <w:kern w:val="0"/>
          <w:sz w:val="32"/>
          <w:szCs w:val="32"/>
        </w:rPr>
        <w:t>提出</w:t>
      </w:r>
      <w:r w:rsidR="00A80EC7" w:rsidRPr="00895F76">
        <w:rPr>
          <w:rFonts w:ascii="仿宋_GB2312" w:eastAsia="仿宋_GB2312" w:hAnsi="宋体" w:cs="宋体" w:hint="eastAsia"/>
          <w:kern w:val="0"/>
          <w:sz w:val="32"/>
          <w:szCs w:val="32"/>
        </w:rPr>
        <w:t>切实保障招标人在在确定中标人、签订合同等方面依法享有的自主权。</w:t>
      </w:r>
      <w:r w:rsidR="00A80EC7">
        <w:rPr>
          <w:rFonts w:ascii="仿宋_GB2312" w:eastAsia="仿宋_GB2312" w:hAnsi="仿宋_GB2312" w:cs="仿宋_GB2312" w:hint="eastAsia"/>
          <w:sz w:val="32"/>
          <w:szCs w:val="32"/>
        </w:rPr>
        <w:t>《关于促进建筑业高质量发展若干措施的通知》(粤府办〔2021〕11号)，提出</w:t>
      </w:r>
      <w:r w:rsidR="00A80EC7" w:rsidRPr="00C5650D">
        <w:rPr>
          <w:rFonts w:ascii="仿宋_GB2312" w:eastAsia="仿宋_GB2312" w:hAnsi="仿宋_GB2312" w:cs="仿宋_GB2312" w:hint="eastAsia"/>
          <w:sz w:val="32"/>
          <w:szCs w:val="32"/>
        </w:rPr>
        <w:t>实施招标人首要责任制，完善评标定标分离方法。</w:t>
      </w:r>
    </w:p>
    <w:p w:rsidR="00A80EC7" w:rsidRPr="00895F76" w:rsidRDefault="00A80EC7" w:rsidP="00EF7376">
      <w:pPr>
        <w:adjustRightInd w:val="0"/>
        <w:snapToGrid w:val="0"/>
        <w:spacing w:line="360" w:lineRule="auto"/>
        <w:ind w:firstLineChars="200" w:firstLine="640"/>
        <w:rPr>
          <w:rFonts w:ascii="仿宋_GB2312" w:eastAsia="仿宋_GB2312" w:cs="仿宋_GB2312"/>
          <w:sz w:val="32"/>
          <w:szCs w:val="32"/>
        </w:rPr>
      </w:pPr>
      <w:r w:rsidRPr="00895F76">
        <w:rPr>
          <w:rFonts w:ascii="仿宋_GB2312" w:eastAsia="仿宋_GB2312" w:hAnsi="inherit" w:cs="宋体" w:hint="eastAsia"/>
          <w:kern w:val="0"/>
          <w:sz w:val="32"/>
          <w:szCs w:val="32"/>
        </w:rPr>
        <w:lastRenderedPageBreak/>
        <w:t>（二）</w:t>
      </w:r>
      <w:r w:rsidRPr="00895F76">
        <w:rPr>
          <w:rFonts w:ascii="仿宋_GB2312" w:eastAsia="仿宋_GB2312" w:hint="eastAsia"/>
          <w:sz w:val="32"/>
          <w:szCs w:val="32"/>
        </w:rPr>
        <w:t>近年来，我市认真贯彻执行《中华人民共和国招标投标法》及其《实施条例》等法律、法规、规章和规范性文件，积极推进招标投标各项工作，出台了加强监管的政策措施，</w:t>
      </w:r>
      <w:r>
        <w:rPr>
          <w:rFonts w:ascii="仿宋_GB2312" w:eastAsia="仿宋_GB2312" w:hint="eastAsia"/>
          <w:sz w:val="32"/>
          <w:szCs w:val="32"/>
        </w:rPr>
        <w:t>常态化开展扫黑除恶专项斗争，</w:t>
      </w:r>
      <w:r w:rsidRPr="00895F76">
        <w:rPr>
          <w:rFonts w:ascii="仿宋_GB2312" w:eastAsia="仿宋_GB2312" w:hint="eastAsia"/>
          <w:sz w:val="32"/>
          <w:szCs w:val="32"/>
        </w:rPr>
        <w:t>定期开展</w:t>
      </w:r>
      <w:r>
        <w:rPr>
          <w:rFonts w:ascii="仿宋_GB2312" w:eastAsia="仿宋_GB2312" w:hint="eastAsia"/>
          <w:sz w:val="32"/>
          <w:szCs w:val="32"/>
        </w:rPr>
        <w:t>招投标</w:t>
      </w:r>
      <w:r w:rsidRPr="00895F76">
        <w:rPr>
          <w:rFonts w:ascii="仿宋_GB2312" w:eastAsia="仿宋_GB2312" w:hint="eastAsia"/>
          <w:sz w:val="32"/>
          <w:szCs w:val="32"/>
        </w:rPr>
        <w:t>专项整治，在遏制“围标串标”、整治行业乱象、改革创新招投标制度、提高招标投标工作效率，择优选强有实力企业进入我市建筑市场等方面，均取得明显的成效。但目前我市依然存在一些不容忽视的突出问题：招标人“权责不对等”，项目责任单位不享有定标权,评标专家享有事实的定标权，但责任却难以落实和追究；择优选强效果仍未理想；评委评标不公正问题时有发生；异议投诉偏多难题仍未破解。为了通过制度创新破解这些招标投标难题，我市有必要推行“评定分离”改革。</w:t>
      </w:r>
    </w:p>
    <w:p w:rsidR="000D60A9" w:rsidRDefault="00A80EC7" w:rsidP="00EF7376">
      <w:pPr>
        <w:adjustRightInd w:val="0"/>
        <w:snapToGrid w:val="0"/>
        <w:spacing w:line="360" w:lineRule="auto"/>
        <w:ind w:firstLineChars="200" w:firstLine="640"/>
        <w:rPr>
          <w:rFonts w:ascii="仿宋_GB2312" w:eastAsia="仿宋_GB2312" w:hAnsi="仿宋_GB2312" w:cs="仿宋_GB2312"/>
          <w:sz w:val="32"/>
          <w:szCs w:val="32"/>
        </w:rPr>
      </w:pPr>
      <w:r w:rsidRPr="00895F76">
        <w:rPr>
          <w:rFonts w:ascii="仿宋_GB2312" w:eastAsia="仿宋_GB2312" w:hint="eastAsia"/>
          <w:sz w:val="32"/>
          <w:szCs w:val="32"/>
        </w:rPr>
        <w:t>（</w:t>
      </w:r>
      <w:r>
        <w:rPr>
          <w:rFonts w:ascii="仿宋_GB2312" w:eastAsia="仿宋_GB2312" w:hint="eastAsia"/>
          <w:sz w:val="32"/>
          <w:szCs w:val="32"/>
        </w:rPr>
        <w:t>三</w:t>
      </w:r>
      <w:r w:rsidRPr="00895F76">
        <w:rPr>
          <w:rFonts w:ascii="仿宋_GB2312" w:eastAsia="仿宋_GB2312" w:hint="eastAsia"/>
          <w:sz w:val="32"/>
          <w:szCs w:val="32"/>
        </w:rPr>
        <w:t>）根据</w:t>
      </w:r>
      <w:r w:rsidRPr="00895F76">
        <w:rPr>
          <w:rFonts w:ascii="仿宋_GB2312" w:eastAsia="仿宋_GB2312" w:hAnsi="宋体" w:cs="宋体" w:hint="eastAsia"/>
          <w:kern w:val="0"/>
          <w:sz w:val="32"/>
          <w:szCs w:val="32"/>
        </w:rPr>
        <w:t>省发展改革委《关于广东省招标投标法规文件目录的公告》相关规定，未列入目录的，一律不得作为行政监管依据。</w:t>
      </w:r>
      <w:r>
        <w:rPr>
          <w:rFonts w:ascii="仿宋_GB2312" w:eastAsia="仿宋_GB2312" w:hAnsi="宋体" w:cs="宋体" w:hint="eastAsia"/>
          <w:kern w:val="0"/>
          <w:sz w:val="32"/>
          <w:szCs w:val="32"/>
        </w:rPr>
        <w:t>我</w:t>
      </w:r>
      <w:r w:rsidR="007D0BED">
        <w:rPr>
          <w:rFonts w:ascii="仿宋_GB2312" w:eastAsia="仿宋_GB2312" w:hAnsi="宋体" w:cs="宋体" w:hint="eastAsia"/>
          <w:kern w:val="0"/>
          <w:sz w:val="32"/>
          <w:szCs w:val="32"/>
        </w:rPr>
        <w:t>市</w:t>
      </w:r>
      <w:r>
        <w:rPr>
          <w:rFonts w:ascii="仿宋_GB2312" w:eastAsia="仿宋_GB2312" w:hAnsi="宋体" w:cs="宋体" w:hint="eastAsia"/>
          <w:kern w:val="0"/>
          <w:sz w:val="32"/>
          <w:szCs w:val="32"/>
        </w:rPr>
        <w:t>工程建设项目招投标活动监管</w:t>
      </w:r>
      <w:r>
        <w:rPr>
          <w:rFonts w:ascii="仿宋_GB2312" w:eastAsia="仿宋_GB2312" w:hAnsi="仿宋_GB2312" w:cs="仿宋_GB2312" w:hint="eastAsia"/>
          <w:sz w:val="32"/>
          <w:szCs w:val="32"/>
        </w:rPr>
        <w:t>亟需重新修订出台新的“评定分离”规范性文件。</w:t>
      </w:r>
    </w:p>
    <w:p w:rsidR="007C1442" w:rsidRPr="00895F76" w:rsidRDefault="00F12DCC" w:rsidP="00EF7376">
      <w:pPr>
        <w:adjustRightInd w:val="0"/>
        <w:snapToGrid w:val="0"/>
        <w:spacing w:line="360" w:lineRule="auto"/>
        <w:jc w:val="left"/>
        <w:rPr>
          <w:rFonts w:ascii="黑体" w:eastAsia="黑体" w:hAnsi="黑体"/>
          <w:sz w:val="32"/>
          <w:szCs w:val="32"/>
        </w:rPr>
      </w:pPr>
      <w:r w:rsidRPr="00895F76">
        <w:rPr>
          <w:rFonts w:ascii="黑体" w:eastAsia="黑体" w:hAnsi="黑体" w:hint="eastAsia"/>
          <w:sz w:val="32"/>
          <w:szCs w:val="32"/>
        </w:rPr>
        <w:t xml:space="preserve">    </w:t>
      </w:r>
      <w:r w:rsidR="00EE2C87" w:rsidRPr="00895F76">
        <w:rPr>
          <w:rFonts w:ascii="黑体" w:eastAsia="黑体" w:hAnsi="黑体" w:hint="eastAsia"/>
          <w:sz w:val="32"/>
          <w:szCs w:val="32"/>
        </w:rPr>
        <w:t xml:space="preserve"> 二、</w:t>
      </w:r>
      <w:r w:rsidR="00280A48" w:rsidRPr="00895F76">
        <w:rPr>
          <w:rFonts w:ascii="黑体" w:eastAsia="黑体" w:hAnsi="黑体" w:hint="eastAsia"/>
          <w:sz w:val="32"/>
          <w:szCs w:val="32"/>
        </w:rPr>
        <w:t>《</w:t>
      </w:r>
      <w:r w:rsidR="00280A48">
        <w:rPr>
          <w:rFonts w:ascii="黑体" w:eastAsia="黑体" w:hAnsi="黑体" w:hint="eastAsia"/>
          <w:sz w:val="32"/>
          <w:szCs w:val="32"/>
        </w:rPr>
        <w:t>办法</w:t>
      </w:r>
      <w:r w:rsidR="00280A48" w:rsidRPr="00895F76">
        <w:rPr>
          <w:rFonts w:ascii="黑体" w:eastAsia="黑体" w:hAnsi="黑体" w:hint="eastAsia"/>
          <w:sz w:val="32"/>
          <w:szCs w:val="32"/>
        </w:rPr>
        <w:t>》</w:t>
      </w:r>
      <w:r w:rsidR="00EE2C87" w:rsidRPr="00895F76">
        <w:rPr>
          <w:rFonts w:ascii="黑体" w:eastAsia="黑体" w:hAnsi="黑体" w:hint="eastAsia"/>
          <w:sz w:val="32"/>
          <w:szCs w:val="32"/>
        </w:rPr>
        <w:t>的政策</w:t>
      </w:r>
      <w:bookmarkStart w:id="0" w:name="_GoBack"/>
      <w:bookmarkEnd w:id="0"/>
      <w:r w:rsidR="00EE2C87" w:rsidRPr="00895F76">
        <w:rPr>
          <w:rFonts w:ascii="黑体" w:eastAsia="黑体" w:hAnsi="黑体" w:hint="eastAsia"/>
          <w:sz w:val="32"/>
          <w:szCs w:val="32"/>
        </w:rPr>
        <w:t>依据</w:t>
      </w:r>
    </w:p>
    <w:p w:rsidR="007C1442" w:rsidRPr="00895F76" w:rsidRDefault="00EE2C87" w:rsidP="00EF7376">
      <w:pPr>
        <w:adjustRightInd w:val="0"/>
        <w:snapToGrid w:val="0"/>
        <w:spacing w:line="360" w:lineRule="auto"/>
        <w:jc w:val="left"/>
        <w:rPr>
          <w:rFonts w:ascii="仿宋_GB2312" w:eastAsia="仿宋_GB2312"/>
          <w:sz w:val="32"/>
          <w:szCs w:val="32"/>
        </w:rPr>
      </w:pPr>
      <w:r w:rsidRPr="00895F76">
        <w:rPr>
          <w:rFonts w:ascii="仿宋_GB2312" w:eastAsia="仿宋_GB2312" w:hint="eastAsia"/>
          <w:sz w:val="32"/>
          <w:szCs w:val="32"/>
        </w:rPr>
        <w:t xml:space="preserve">    </w:t>
      </w:r>
      <w:r w:rsidR="00280A48" w:rsidRPr="00895F76">
        <w:rPr>
          <w:rFonts w:ascii="仿宋_GB2312" w:eastAsia="仿宋_GB2312" w:hint="eastAsia"/>
          <w:sz w:val="32"/>
          <w:szCs w:val="32"/>
        </w:rPr>
        <w:t>《</w:t>
      </w:r>
      <w:r w:rsidR="00280A48">
        <w:rPr>
          <w:rFonts w:ascii="仿宋_GB2312" w:eastAsia="仿宋_GB2312" w:hint="eastAsia"/>
          <w:sz w:val="32"/>
          <w:szCs w:val="32"/>
        </w:rPr>
        <w:t>办法</w:t>
      </w:r>
      <w:r w:rsidR="00280A48" w:rsidRPr="00895F76">
        <w:rPr>
          <w:rFonts w:ascii="仿宋_GB2312" w:eastAsia="仿宋_GB2312" w:hint="eastAsia"/>
          <w:sz w:val="32"/>
          <w:szCs w:val="32"/>
        </w:rPr>
        <w:t>》</w:t>
      </w:r>
      <w:r w:rsidRPr="00895F76">
        <w:rPr>
          <w:rFonts w:ascii="仿宋_GB2312" w:eastAsia="仿宋_GB2312" w:hint="eastAsia"/>
          <w:sz w:val="32"/>
          <w:szCs w:val="32"/>
        </w:rPr>
        <w:t>主要依据《中华人民共和国招标投标法》、《中华人民共和国招标投标法实施条例》</w:t>
      </w:r>
      <w:r w:rsidR="00533F33" w:rsidRPr="00895F76">
        <w:rPr>
          <w:rFonts w:ascii="仿宋_GB2312" w:eastAsia="仿宋_GB2312" w:hAnsi="inherit" w:cs="宋体" w:hint="eastAsia"/>
          <w:kern w:val="0"/>
          <w:sz w:val="32"/>
          <w:szCs w:val="32"/>
        </w:rPr>
        <w:t>《中华人民共和国招标投标法（修订草案公开征求意见稿）》《关于完善质量保障体系提升建筑工程品质指导意见的通知》（国办函</w:t>
      </w:r>
      <w:r w:rsidR="00533F33" w:rsidRPr="00895F76">
        <w:rPr>
          <w:rFonts w:ascii="宋体" w:hAnsi="宋体" w:cs="宋体" w:hint="eastAsia"/>
          <w:kern w:val="0"/>
          <w:sz w:val="32"/>
          <w:szCs w:val="32"/>
        </w:rPr>
        <w:t>﹝</w:t>
      </w:r>
      <w:r w:rsidR="00533F33" w:rsidRPr="00895F76">
        <w:rPr>
          <w:rFonts w:ascii="仿宋_GB2312" w:eastAsia="仿宋_GB2312" w:hAnsi="inherit" w:cs="宋体" w:hint="eastAsia"/>
          <w:kern w:val="0"/>
          <w:sz w:val="32"/>
          <w:szCs w:val="32"/>
        </w:rPr>
        <w:t>2019</w:t>
      </w:r>
      <w:r w:rsidR="00533F33" w:rsidRPr="00895F76">
        <w:rPr>
          <w:rFonts w:ascii="宋体" w:hAnsi="宋体" w:cs="宋体" w:hint="eastAsia"/>
          <w:kern w:val="0"/>
          <w:sz w:val="32"/>
          <w:szCs w:val="32"/>
        </w:rPr>
        <w:t>﹞</w:t>
      </w:r>
      <w:r w:rsidR="00533F33" w:rsidRPr="00895F76">
        <w:rPr>
          <w:rFonts w:ascii="仿宋_GB2312" w:eastAsia="仿宋_GB2312" w:hAnsi="inherit" w:cs="宋体" w:hint="eastAsia"/>
          <w:kern w:val="0"/>
          <w:sz w:val="32"/>
          <w:szCs w:val="32"/>
        </w:rPr>
        <w:t>92号）《建筑工程</w:t>
      </w:r>
      <w:r w:rsidR="00533F33" w:rsidRPr="00895F76">
        <w:rPr>
          <w:rFonts w:ascii="仿宋_GB2312" w:eastAsia="仿宋_GB2312" w:hAnsi="inherit" w:cs="宋体" w:hint="eastAsia"/>
          <w:kern w:val="0"/>
          <w:sz w:val="32"/>
          <w:szCs w:val="32"/>
        </w:rPr>
        <w:lastRenderedPageBreak/>
        <w:t>设计招标投标管理办法》（住建部令）第33号）、</w:t>
      </w:r>
      <w:r w:rsidRPr="00895F76">
        <w:rPr>
          <w:rFonts w:ascii="仿宋_GB2312" w:eastAsia="仿宋_GB2312" w:hint="eastAsia"/>
          <w:sz w:val="32"/>
          <w:szCs w:val="32"/>
        </w:rPr>
        <w:t>《住房和城乡建设部关于进一步加强房屋建筑和市政基础设施工程招标投标监管的指导意见》（建市规〔2019〕11号）</w:t>
      </w:r>
      <w:r w:rsidRPr="00895F76">
        <w:rPr>
          <w:rFonts w:ascii="仿宋_GB2312" w:eastAsia="仿宋_GB2312" w:hAnsi="inherit" w:hint="eastAsia"/>
          <w:kern w:val="0"/>
          <w:sz w:val="32"/>
          <w:szCs w:val="32"/>
        </w:rPr>
        <w:t>、</w:t>
      </w:r>
      <w:r w:rsidR="00F13EED" w:rsidRPr="00F13EED">
        <w:rPr>
          <w:rFonts w:ascii="仿宋_GB2312" w:eastAsia="仿宋_GB2312" w:hint="eastAsia"/>
          <w:sz w:val="32"/>
          <w:szCs w:val="32"/>
        </w:rPr>
        <w:t>国家</w:t>
      </w:r>
      <w:r w:rsidR="00F13EED" w:rsidRPr="00F13EED">
        <w:rPr>
          <w:rFonts w:ascii="仿宋_GB2312" w:eastAsia="仿宋_GB2312"/>
          <w:sz w:val="32"/>
          <w:szCs w:val="32"/>
        </w:rPr>
        <w:t>发展改革委</w:t>
      </w:r>
      <w:r w:rsidR="00533F33" w:rsidRPr="00F13EED">
        <w:rPr>
          <w:rFonts w:ascii="仿宋_GB2312" w:eastAsia="仿宋_GB2312" w:hint="eastAsia"/>
          <w:sz w:val="32"/>
          <w:szCs w:val="32"/>
        </w:rPr>
        <w:t>等</w:t>
      </w:r>
      <w:r w:rsidR="00533F33" w:rsidRPr="00895F76">
        <w:rPr>
          <w:rFonts w:ascii="仿宋_GB2312" w:eastAsia="仿宋_GB2312" w:hAnsi="inherit" w:cs="宋体"/>
          <w:kern w:val="0"/>
          <w:sz w:val="32"/>
          <w:szCs w:val="32"/>
        </w:rPr>
        <w:t>13部门发布《关于严格执行招标投标法规制度进一步规范招标投标主体行为的若干意</w:t>
      </w:r>
      <w:r w:rsidR="00533F33" w:rsidRPr="00F13EED">
        <w:rPr>
          <w:rFonts w:ascii="仿宋_GB2312" w:eastAsia="仿宋_GB2312"/>
          <w:sz w:val="32"/>
          <w:szCs w:val="32"/>
        </w:rPr>
        <w:t>见》</w:t>
      </w:r>
      <w:r w:rsidR="00F13EED" w:rsidRPr="00F13EED">
        <w:rPr>
          <w:rFonts w:ascii="仿宋_GB2312" w:eastAsia="仿宋_GB2312"/>
          <w:sz w:val="32"/>
          <w:szCs w:val="32"/>
        </w:rPr>
        <w:t>（发改法规规〔2022〕1117号）</w:t>
      </w:r>
      <w:r w:rsidRPr="00F13EED">
        <w:rPr>
          <w:rFonts w:ascii="仿宋_GB2312" w:eastAsia="仿宋_GB2312" w:hint="eastAsia"/>
          <w:sz w:val="32"/>
          <w:szCs w:val="32"/>
        </w:rPr>
        <w:t>、</w:t>
      </w:r>
      <w:r w:rsidRPr="00895F76">
        <w:rPr>
          <w:rFonts w:ascii="仿宋_GB2312" w:eastAsia="仿宋_GB2312" w:cs="仿宋_GB2312" w:hint="eastAsia"/>
          <w:bCs/>
          <w:sz w:val="32"/>
          <w:szCs w:val="32"/>
        </w:rPr>
        <w:t>《广东省住房和城乡建设厅关于深化房屋建筑和市政基础设施工程领域招标投标改革的实施意见》（粤建市〔2020〕119号）</w:t>
      </w:r>
      <w:r w:rsidR="00A80EC7">
        <w:rPr>
          <w:rFonts w:ascii="仿宋_GB2312" w:eastAsia="仿宋_GB2312" w:cs="仿宋_GB2312" w:hint="eastAsia"/>
          <w:bCs/>
          <w:sz w:val="32"/>
          <w:szCs w:val="32"/>
        </w:rPr>
        <w:t>、</w:t>
      </w:r>
      <w:r w:rsidR="00A80EC7">
        <w:rPr>
          <w:rFonts w:ascii="仿宋_GB2312" w:eastAsia="仿宋_GB2312" w:hAnsi="仿宋_GB2312" w:cs="仿宋_GB2312" w:hint="eastAsia"/>
          <w:sz w:val="32"/>
          <w:szCs w:val="32"/>
        </w:rPr>
        <w:t>《关于促进建筑业高质量发展若干措施的通知》(粤府办〔2021〕11号)</w:t>
      </w:r>
      <w:r w:rsidRPr="00895F76">
        <w:rPr>
          <w:rFonts w:ascii="仿宋_GB2312" w:eastAsia="仿宋_GB2312" w:hint="eastAsia"/>
          <w:sz w:val="32"/>
          <w:szCs w:val="32"/>
        </w:rPr>
        <w:t>等规章及规范性文件精神</w:t>
      </w:r>
      <w:r w:rsidRPr="00895F76">
        <w:rPr>
          <w:rFonts w:ascii="仿宋_GB2312" w:eastAsia="仿宋_GB2312" w:hAnsi="inherit" w:hint="eastAsia"/>
          <w:kern w:val="0"/>
          <w:sz w:val="32"/>
          <w:szCs w:val="32"/>
        </w:rPr>
        <w:t>。</w:t>
      </w:r>
    </w:p>
    <w:p w:rsidR="007C1442" w:rsidRPr="00895F76" w:rsidRDefault="00EE2C87" w:rsidP="00EF7376">
      <w:pPr>
        <w:adjustRightInd w:val="0"/>
        <w:snapToGrid w:val="0"/>
        <w:spacing w:line="360" w:lineRule="auto"/>
        <w:jc w:val="left"/>
        <w:rPr>
          <w:rFonts w:ascii="仿宋_GB2312" w:eastAsia="仿宋_GB2312"/>
          <w:sz w:val="32"/>
          <w:szCs w:val="32"/>
        </w:rPr>
      </w:pPr>
      <w:r w:rsidRPr="00895F76">
        <w:rPr>
          <w:rFonts w:ascii="黑体" w:eastAsia="黑体" w:hAnsi="黑体" w:hint="eastAsia"/>
          <w:sz w:val="32"/>
          <w:szCs w:val="32"/>
        </w:rPr>
        <w:t xml:space="preserve">    三、</w:t>
      </w:r>
      <w:r w:rsidR="00C5208B" w:rsidRPr="00895F76">
        <w:rPr>
          <w:rFonts w:ascii="黑体" w:eastAsia="黑体" w:hAnsi="黑体" w:hint="eastAsia"/>
          <w:sz w:val="32"/>
          <w:szCs w:val="32"/>
        </w:rPr>
        <w:t>《</w:t>
      </w:r>
      <w:r w:rsidR="00190175">
        <w:rPr>
          <w:rFonts w:ascii="黑体" w:eastAsia="黑体" w:hAnsi="黑体" w:hint="eastAsia"/>
          <w:sz w:val="32"/>
          <w:szCs w:val="32"/>
        </w:rPr>
        <w:t>办法</w:t>
      </w:r>
      <w:r w:rsidR="00C5208B" w:rsidRPr="00895F76">
        <w:rPr>
          <w:rFonts w:ascii="黑体" w:eastAsia="黑体" w:hAnsi="黑体" w:hint="eastAsia"/>
          <w:sz w:val="32"/>
          <w:szCs w:val="32"/>
        </w:rPr>
        <w:t>》</w:t>
      </w:r>
      <w:r w:rsidR="003F7B69">
        <w:rPr>
          <w:rFonts w:ascii="黑体" w:eastAsia="黑体" w:hAnsi="黑体" w:hint="eastAsia"/>
          <w:sz w:val="32"/>
          <w:szCs w:val="32"/>
        </w:rPr>
        <w:t>的</w:t>
      </w:r>
      <w:r w:rsidR="002B1D1A">
        <w:rPr>
          <w:rFonts w:ascii="黑体" w:eastAsia="黑体" w:hAnsi="黑体" w:hint="eastAsia"/>
          <w:sz w:val="32"/>
          <w:szCs w:val="32"/>
        </w:rPr>
        <w:t>主要</w:t>
      </w:r>
      <w:r w:rsidRPr="00895F76">
        <w:rPr>
          <w:rFonts w:ascii="黑体" w:eastAsia="黑体" w:hAnsi="黑体" w:hint="eastAsia"/>
          <w:sz w:val="32"/>
          <w:szCs w:val="32"/>
        </w:rPr>
        <w:t>内容说明</w:t>
      </w:r>
    </w:p>
    <w:p w:rsidR="00D15240" w:rsidRPr="00D15240" w:rsidRDefault="00D15240" w:rsidP="00D15240">
      <w:pPr>
        <w:adjustRightInd w:val="0"/>
        <w:snapToGrid w:val="0"/>
        <w:spacing w:line="360" w:lineRule="auto"/>
        <w:ind w:firstLineChars="200" w:firstLine="640"/>
        <w:rPr>
          <w:rFonts w:ascii="仿宋_GB2312" w:eastAsia="仿宋_GB2312" w:hAnsi="宋体" w:cs="宋体"/>
          <w:kern w:val="0"/>
          <w:sz w:val="32"/>
          <w:szCs w:val="32"/>
        </w:rPr>
      </w:pPr>
      <w:r w:rsidRPr="00042249">
        <w:rPr>
          <w:rFonts w:ascii="仿宋_GB2312" w:eastAsia="仿宋_GB2312" w:hAnsi="宋体" w:cs="宋体"/>
          <w:kern w:val="0"/>
          <w:sz w:val="32"/>
          <w:szCs w:val="32"/>
        </w:rPr>
        <w:t>《办法》</w:t>
      </w:r>
      <w:r>
        <w:rPr>
          <w:rFonts w:ascii="仿宋_GB2312" w:eastAsia="仿宋_GB2312" w:hAnsi="宋体" w:cs="宋体"/>
          <w:kern w:val="0"/>
          <w:sz w:val="32"/>
          <w:szCs w:val="32"/>
        </w:rPr>
        <w:t>共五方面内容，包括评定分离及其实施范围、招标人首要责任制</w:t>
      </w:r>
      <w:r w:rsidRPr="00D15240">
        <w:rPr>
          <w:rFonts w:ascii="仿宋_GB2312" w:eastAsia="仿宋_GB2312" w:hAnsi="宋体" w:cs="宋体"/>
          <w:kern w:val="0"/>
          <w:sz w:val="32"/>
          <w:szCs w:val="32"/>
        </w:rPr>
        <w:t>、</w:t>
      </w:r>
      <w:r w:rsidRPr="00D15240">
        <w:rPr>
          <w:rFonts w:ascii="仿宋_GB2312" w:eastAsia="仿宋_GB2312" w:hAnsi="宋体" w:cs="宋体" w:hint="eastAsia"/>
          <w:kern w:val="0"/>
          <w:sz w:val="32"/>
          <w:szCs w:val="32"/>
        </w:rPr>
        <w:t>评</w:t>
      </w:r>
      <w:r w:rsidRPr="00D15240">
        <w:rPr>
          <w:rFonts w:ascii="仿宋_GB2312" w:eastAsia="仿宋_GB2312" w:hAnsi="宋体" w:cs="宋体"/>
          <w:kern w:val="0"/>
          <w:sz w:val="32"/>
          <w:szCs w:val="32"/>
        </w:rPr>
        <w:t>标</w:t>
      </w:r>
      <w:r w:rsidRPr="00D15240">
        <w:rPr>
          <w:rFonts w:ascii="仿宋_GB2312" w:eastAsia="仿宋_GB2312" w:hAnsi="宋体" w:cs="宋体" w:hint="eastAsia"/>
          <w:kern w:val="0"/>
          <w:sz w:val="32"/>
          <w:szCs w:val="32"/>
        </w:rPr>
        <w:t>定标及有关</w:t>
      </w:r>
      <w:r w:rsidRPr="00D15240">
        <w:rPr>
          <w:rFonts w:ascii="仿宋_GB2312" w:eastAsia="仿宋_GB2312" w:hAnsi="宋体" w:cs="宋体"/>
          <w:kern w:val="0"/>
          <w:sz w:val="32"/>
          <w:szCs w:val="32"/>
        </w:rPr>
        <w:t>流程、招标人内控机制、招标效果评估机制。</w:t>
      </w:r>
    </w:p>
    <w:p w:rsidR="007D0BED" w:rsidRDefault="00D15240" w:rsidP="00D15240">
      <w:pPr>
        <w:adjustRightInd w:val="0"/>
        <w:snapToGrid w:val="0"/>
        <w:spacing w:line="360" w:lineRule="auto"/>
        <w:rPr>
          <w:rFonts w:ascii="仿宋_GB2312" w:eastAsia="仿宋_GB2312" w:hAnsi="宋体" w:cs="宋体"/>
          <w:kern w:val="0"/>
          <w:sz w:val="32"/>
          <w:szCs w:val="32"/>
        </w:rPr>
      </w:pPr>
      <w:r w:rsidRPr="00D15240">
        <w:rPr>
          <w:rFonts w:ascii="仿宋_GB2312" w:eastAsia="仿宋_GB2312" w:hAnsi="宋体" w:cs="宋体" w:hint="eastAsia"/>
          <w:kern w:val="0"/>
          <w:sz w:val="32"/>
          <w:szCs w:val="32"/>
        </w:rPr>
        <w:t xml:space="preserve">    </w:t>
      </w:r>
      <w:r w:rsidRPr="00D15240">
        <w:rPr>
          <w:rFonts w:ascii="仿宋_GB2312" w:eastAsia="仿宋_GB2312" w:hAnsi="宋体" w:cs="宋体"/>
          <w:kern w:val="0"/>
          <w:sz w:val="32"/>
          <w:szCs w:val="32"/>
        </w:rPr>
        <w:t>（一）评定分离及其实施范围。《办法》规定了项目实施范围，</w:t>
      </w:r>
      <w:r w:rsidR="00B07D9C" w:rsidRPr="00B07D9C">
        <w:rPr>
          <w:rFonts w:ascii="仿宋_GB2312" w:eastAsia="仿宋_GB2312" w:hAnsi="宋体" w:cs="宋体"/>
          <w:kern w:val="0"/>
          <w:sz w:val="32"/>
          <w:szCs w:val="32"/>
        </w:rPr>
        <w:t>主要包括：</w:t>
      </w:r>
      <w:r w:rsidR="00B07D9C" w:rsidRPr="00B07D9C">
        <w:rPr>
          <w:rFonts w:ascii="仿宋_GB2312" w:eastAsia="仿宋_GB2312" w:hAnsi="宋体" w:cs="宋体" w:hint="eastAsia"/>
          <w:kern w:val="0"/>
          <w:sz w:val="32"/>
          <w:szCs w:val="32"/>
        </w:rPr>
        <w:t>1.</w:t>
      </w:r>
      <w:r w:rsidR="00B07D9C" w:rsidRPr="00B07D9C">
        <w:rPr>
          <w:rFonts w:ascii="仿宋_GB2312" w:eastAsia="仿宋_GB2312" w:hAnsi="宋体" w:cs="宋体"/>
          <w:kern w:val="0"/>
          <w:sz w:val="32"/>
          <w:szCs w:val="32"/>
        </w:rPr>
        <w:t>招标控制价在1亿元及以上的房屋建筑及市政基础设施、交通项目的施工、设计施工总承包（工程总承包）；</w:t>
      </w:r>
      <w:r w:rsidR="00B07D9C" w:rsidRPr="00B07D9C">
        <w:rPr>
          <w:rFonts w:ascii="仿宋_GB2312" w:eastAsia="仿宋_GB2312" w:hAnsi="宋体" w:cs="宋体" w:hint="eastAsia"/>
          <w:kern w:val="0"/>
          <w:sz w:val="32"/>
          <w:szCs w:val="32"/>
        </w:rPr>
        <w:t>2.</w:t>
      </w:r>
      <w:r w:rsidR="00B07D9C" w:rsidRPr="00B07D9C">
        <w:rPr>
          <w:rFonts w:ascii="仿宋_GB2312" w:eastAsia="仿宋_GB2312" w:hAnsi="宋体" w:cs="宋体"/>
          <w:kern w:val="0"/>
          <w:sz w:val="32"/>
          <w:szCs w:val="32"/>
        </w:rPr>
        <w:t>估算总投资在1亿元及以上</w:t>
      </w:r>
      <w:r w:rsidR="00B07D9C" w:rsidRPr="00B07D9C">
        <w:rPr>
          <w:rFonts w:ascii="仿宋_GB2312" w:eastAsia="仿宋_GB2312" w:hAnsi="宋体" w:cs="宋体" w:hint="eastAsia"/>
          <w:kern w:val="0"/>
          <w:sz w:val="32"/>
          <w:szCs w:val="32"/>
        </w:rPr>
        <w:t>的</w:t>
      </w:r>
      <w:r w:rsidR="00B07D9C" w:rsidRPr="00B07D9C">
        <w:rPr>
          <w:rFonts w:ascii="仿宋_GB2312" w:eastAsia="仿宋_GB2312" w:hAnsi="宋体" w:cs="宋体"/>
          <w:kern w:val="0"/>
          <w:sz w:val="32"/>
          <w:szCs w:val="32"/>
        </w:rPr>
        <w:t>水利、生态环境、农业农村（乡村振兴）领域项目的勘察设计、施工及工程总承包；</w:t>
      </w:r>
      <w:r w:rsidR="00B07D9C" w:rsidRPr="00B07D9C">
        <w:rPr>
          <w:rFonts w:ascii="仿宋_GB2312" w:eastAsia="仿宋_GB2312" w:hAnsi="宋体" w:cs="宋体" w:hint="eastAsia"/>
          <w:kern w:val="0"/>
          <w:sz w:val="32"/>
          <w:szCs w:val="32"/>
        </w:rPr>
        <w:t>3.</w:t>
      </w:r>
      <w:r w:rsidR="00B07D9C" w:rsidRPr="00B07D9C">
        <w:rPr>
          <w:rFonts w:ascii="仿宋_GB2312" w:eastAsia="仿宋_GB2312" w:hAnsi="宋体" w:cs="宋体"/>
          <w:kern w:val="0"/>
          <w:sz w:val="32"/>
          <w:szCs w:val="32"/>
        </w:rPr>
        <w:t>估算总投资在1亿元及以上</w:t>
      </w:r>
      <w:r w:rsidR="00B07D9C" w:rsidRPr="00B07D9C">
        <w:rPr>
          <w:rFonts w:ascii="仿宋_GB2312" w:eastAsia="仿宋_GB2312" w:hAnsi="宋体" w:cs="宋体" w:hint="eastAsia"/>
          <w:kern w:val="0"/>
          <w:sz w:val="32"/>
          <w:szCs w:val="32"/>
        </w:rPr>
        <w:t>的</w:t>
      </w:r>
      <w:r w:rsidR="00B07D9C" w:rsidRPr="00B07D9C">
        <w:rPr>
          <w:rFonts w:ascii="仿宋_GB2312" w:eastAsia="仿宋_GB2312" w:hAnsi="宋体" w:cs="宋体"/>
          <w:kern w:val="0"/>
          <w:sz w:val="32"/>
          <w:szCs w:val="32"/>
        </w:rPr>
        <w:t>交通</w:t>
      </w:r>
      <w:r w:rsidR="00B07D9C" w:rsidRPr="00B07D9C">
        <w:rPr>
          <w:rFonts w:ascii="仿宋_GB2312" w:eastAsia="仿宋_GB2312" w:hAnsi="宋体" w:cs="宋体" w:hint="eastAsia"/>
          <w:kern w:val="0"/>
          <w:sz w:val="32"/>
          <w:szCs w:val="32"/>
        </w:rPr>
        <w:t>项目</w:t>
      </w:r>
      <w:r w:rsidR="00B07D9C" w:rsidRPr="00B07D9C">
        <w:rPr>
          <w:rFonts w:ascii="仿宋_GB2312" w:eastAsia="仿宋_GB2312" w:hAnsi="宋体" w:cs="宋体"/>
          <w:kern w:val="0"/>
          <w:sz w:val="32"/>
          <w:szCs w:val="32"/>
        </w:rPr>
        <w:t>的勘察设计</w:t>
      </w:r>
      <w:r w:rsidR="00B07D9C" w:rsidRPr="00B07D9C">
        <w:rPr>
          <w:rFonts w:ascii="仿宋_GB2312" w:eastAsia="仿宋_GB2312" w:hAnsi="宋体" w:cs="宋体" w:hint="eastAsia"/>
          <w:kern w:val="0"/>
          <w:sz w:val="32"/>
          <w:szCs w:val="32"/>
        </w:rPr>
        <w:t>；4.</w:t>
      </w:r>
      <w:r w:rsidR="00B07D9C" w:rsidRPr="00B07D9C">
        <w:rPr>
          <w:rFonts w:ascii="仿宋_GB2312" w:eastAsia="仿宋_GB2312" w:hAnsi="宋体" w:cs="宋体"/>
          <w:kern w:val="0"/>
          <w:sz w:val="32"/>
          <w:szCs w:val="32"/>
        </w:rPr>
        <w:t>估算总投资在</w:t>
      </w:r>
      <w:r w:rsidR="00B07D9C" w:rsidRPr="00B07D9C">
        <w:rPr>
          <w:rFonts w:ascii="仿宋_GB2312" w:eastAsia="仿宋_GB2312" w:hAnsi="宋体" w:cs="宋体" w:hint="eastAsia"/>
          <w:kern w:val="0"/>
          <w:sz w:val="32"/>
          <w:szCs w:val="32"/>
        </w:rPr>
        <w:t>5000万</w:t>
      </w:r>
      <w:r w:rsidR="00B07D9C" w:rsidRPr="00B07D9C">
        <w:rPr>
          <w:rFonts w:ascii="仿宋_GB2312" w:eastAsia="仿宋_GB2312" w:hAnsi="宋体" w:cs="宋体"/>
          <w:kern w:val="0"/>
          <w:sz w:val="32"/>
          <w:szCs w:val="32"/>
        </w:rPr>
        <w:t>元及以上</w:t>
      </w:r>
      <w:r w:rsidR="00B07D9C" w:rsidRPr="00B07D9C">
        <w:rPr>
          <w:rFonts w:ascii="仿宋_GB2312" w:eastAsia="仿宋_GB2312" w:hAnsi="宋体" w:cs="宋体" w:hint="eastAsia"/>
          <w:kern w:val="0"/>
          <w:sz w:val="32"/>
          <w:szCs w:val="32"/>
        </w:rPr>
        <w:t>的</w:t>
      </w:r>
      <w:r w:rsidR="00B07D9C" w:rsidRPr="00B07D9C">
        <w:rPr>
          <w:rFonts w:ascii="仿宋_GB2312" w:eastAsia="仿宋_GB2312" w:hAnsi="宋体" w:cs="宋体"/>
          <w:kern w:val="0"/>
          <w:sz w:val="32"/>
          <w:szCs w:val="32"/>
        </w:rPr>
        <w:t>房屋建筑和市政基础设施工程项目</w:t>
      </w:r>
      <w:r w:rsidR="00B07D9C" w:rsidRPr="00B07D9C">
        <w:rPr>
          <w:rFonts w:ascii="仿宋_GB2312" w:eastAsia="仿宋_GB2312" w:hAnsi="宋体" w:cs="宋体" w:hint="eastAsia"/>
          <w:kern w:val="0"/>
          <w:sz w:val="32"/>
          <w:szCs w:val="32"/>
        </w:rPr>
        <w:t>的</w:t>
      </w:r>
      <w:r w:rsidR="00B07D9C" w:rsidRPr="00B07D9C">
        <w:rPr>
          <w:rFonts w:ascii="仿宋_GB2312" w:eastAsia="仿宋_GB2312" w:hAnsi="宋体" w:cs="宋体"/>
          <w:kern w:val="0"/>
          <w:sz w:val="32"/>
          <w:szCs w:val="32"/>
        </w:rPr>
        <w:t>勘察设计。</w:t>
      </w:r>
      <w:r w:rsidRPr="00D15240">
        <w:rPr>
          <w:rFonts w:ascii="仿宋_GB2312" w:eastAsia="仿宋_GB2312" w:hAnsi="宋体" w:cs="宋体"/>
          <w:kern w:val="0"/>
          <w:sz w:val="32"/>
          <w:szCs w:val="32"/>
        </w:rPr>
        <w:br/>
      </w:r>
      <w:r w:rsidRPr="00D15240">
        <w:rPr>
          <w:rFonts w:ascii="仿宋_GB2312" w:eastAsia="仿宋_GB2312" w:hAnsi="宋体" w:cs="宋体" w:hint="eastAsia"/>
          <w:kern w:val="0"/>
          <w:sz w:val="32"/>
          <w:szCs w:val="32"/>
        </w:rPr>
        <w:t xml:space="preserve">    </w:t>
      </w:r>
      <w:r w:rsidRPr="00D15240">
        <w:rPr>
          <w:rFonts w:ascii="仿宋_GB2312" w:eastAsia="仿宋_GB2312" w:hAnsi="宋体" w:cs="宋体"/>
          <w:kern w:val="0"/>
          <w:sz w:val="32"/>
          <w:szCs w:val="32"/>
        </w:rPr>
        <w:t>（二）招标人首要责任制。《办法》明确工程建设项目招标</w:t>
      </w:r>
      <w:r w:rsidRPr="00D15240">
        <w:rPr>
          <w:rFonts w:ascii="仿宋_GB2312" w:eastAsia="仿宋_GB2312" w:hAnsi="宋体" w:cs="宋体"/>
          <w:kern w:val="0"/>
          <w:sz w:val="32"/>
          <w:szCs w:val="32"/>
        </w:rPr>
        <w:lastRenderedPageBreak/>
        <w:t>投标活动实行招标人首要负责制。招标人享有以下权利并承担相应法律责任：</w:t>
      </w:r>
      <w:r w:rsidR="007D0BED" w:rsidRPr="007D0BED">
        <w:rPr>
          <w:rFonts w:ascii="仿宋_GB2312" w:eastAsia="仿宋_GB2312" w:hAnsi="宋体" w:cs="宋体"/>
          <w:kern w:val="0"/>
          <w:sz w:val="32"/>
          <w:szCs w:val="32"/>
        </w:rPr>
        <w:t>招标人自主决定发起招标，</w:t>
      </w:r>
      <w:r w:rsidR="007D0BED" w:rsidRPr="007D0BED">
        <w:rPr>
          <w:rFonts w:ascii="仿宋_GB2312" w:eastAsia="仿宋_GB2312" w:hAnsi="宋体" w:cs="宋体" w:hint="eastAsia"/>
          <w:kern w:val="0"/>
          <w:sz w:val="32"/>
          <w:szCs w:val="32"/>
        </w:rPr>
        <w:t>按规定</w:t>
      </w:r>
      <w:r w:rsidR="007D0BED" w:rsidRPr="007D0BED">
        <w:rPr>
          <w:rFonts w:ascii="仿宋_GB2312" w:eastAsia="仿宋_GB2312" w:hAnsi="宋体" w:cs="宋体"/>
          <w:kern w:val="0"/>
          <w:sz w:val="32"/>
          <w:szCs w:val="32"/>
        </w:rPr>
        <w:t>组建</w:t>
      </w:r>
      <w:r w:rsidR="007D0BED" w:rsidRPr="007D0BED">
        <w:rPr>
          <w:rFonts w:ascii="仿宋_GB2312" w:eastAsia="仿宋_GB2312" w:hAnsi="宋体" w:cs="宋体" w:hint="eastAsia"/>
          <w:kern w:val="0"/>
          <w:sz w:val="32"/>
          <w:szCs w:val="32"/>
        </w:rPr>
        <w:t>招标</w:t>
      </w:r>
      <w:r w:rsidR="007D0BED" w:rsidRPr="007D0BED">
        <w:rPr>
          <w:rFonts w:ascii="仿宋_GB2312" w:eastAsia="仿宋_GB2312" w:hAnsi="宋体" w:cs="宋体"/>
          <w:kern w:val="0"/>
          <w:sz w:val="32"/>
          <w:szCs w:val="32"/>
        </w:rPr>
        <w:t>监督小组、评标委员会、定标委员会，制定具体评标办法、定标办法，对招标过程和结果负责</w:t>
      </w:r>
      <w:r w:rsidRPr="00D15240">
        <w:rPr>
          <w:rFonts w:ascii="仿宋_GB2312" w:eastAsia="仿宋_GB2312" w:hAnsi="宋体" w:cs="宋体"/>
          <w:kern w:val="0"/>
          <w:sz w:val="32"/>
          <w:szCs w:val="32"/>
        </w:rPr>
        <w:t>。</w:t>
      </w:r>
    </w:p>
    <w:p w:rsidR="00D15240" w:rsidRDefault="00D15240" w:rsidP="00D15240">
      <w:pPr>
        <w:adjustRightInd w:val="0"/>
        <w:snapToGrid w:val="0"/>
        <w:spacing w:line="360" w:lineRule="auto"/>
        <w:rPr>
          <w:rFonts w:ascii="黑体" w:eastAsia="黑体" w:hAnsi="黑体" w:cs="仿宋_GB2312"/>
          <w:bCs/>
          <w:sz w:val="32"/>
          <w:szCs w:val="32"/>
        </w:rPr>
      </w:pPr>
      <w:r w:rsidRPr="00D15240">
        <w:rPr>
          <w:rFonts w:ascii="仿宋_GB2312" w:eastAsia="仿宋_GB2312" w:hAnsi="宋体" w:cs="宋体" w:hint="eastAsia"/>
          <w:kern w:val="0"/>
          <w:sz w:val="32"/>
          <w:szCs w:val="32"/>
        </w:rPr>
        <w:t xml:space="preserve">    </w:t>
      </w:r>
      <w:r w:rsidRPr="00D15240">
        <w:rPr>
          <w:rFonts w:ascii="仿宋_GB2312" w:eastAsia="仿宋_GB2312" w:hAnsi="宋体" w:cs="宋体"/>
          <w:kern w:val="0"/>
          <w:sz w:val="32"/>
          <w:szCs w:val="32"/>
        </w:rPr>
        <w:t>（三）</w:t>
      </w:r>
      <w:r w:rsidRPr="00D15240">
        <w:rPr>
          <w:rFonts w:ascii="仿宋_GB2312" w:eastAsia="仿宋_GB2312" w:hAnsi="宋体" w:cs="宋体" w:hint="eastAsia"/>
          <w:kern w:val="0"/>
          <w:sz w:val="32"/>
          <w:szCs w:val="32"/>
        </w:rPr>
        <w:t>评</w:t>
      </w:r>
      <w:r w:rsidRPr="00D15240">
        <w:rPr>
          <w:rFonts w:ascii="仿宋_GB2312" w:eastAsia="仿宋_GB2312" w:hAnsi="宋体" w:cs="宋体"/>
          <w:kern w:val="0"/>
          <w:sz w:val="32"/>
          <w:szCs w:val="32"/>
        </w:rPr>
        <w:t>标</w:t>
      </w:r>
      <w:r w:rsidRPr="00D15240">
        <w:rPr>
          <w:rFonts w:ascii="仿宋_GB2312" w:eastAsia="仿宋_GB2312" w:hAnsi="宋体" w:cs="宋体" w:hint="eastAsia"/>
          <w:kern w:val="0"/>
          <w:sz w:val="32"/>
          <w:szCs w:val="32"/>
        </w:rPr>
        <w:t>定标及有关</w:t>
      </w:r>
      <w:r w:rsidRPr="00D15240">
        <w:rPr>
          <w:rFonts w:ascii="仿宋_GB2312" w:eastAsia="仿宋_GB2312" w:hAnsi="宋体" w:cs="宋体"/>
          <w:kern w:val="0"/>
          <w:sz w:val="32"/>
          <w:szCs w:val="32"/>
        </w:rPr>
        <w:t>流程。</w:t>
      </w:r>
      <w:r w:rsidRPr="00042249">
        <w:rPr>
          <w:rFonts w:ascii="仿宋_GB2312" w:eastAsia="仿宋_GB2312" w:hAnsi="宋体" w:cs="宋体"/>
          <w:kern w:val="0"/>
          <w:sz w:val="32"/>
          <w:szCs w:val="32"/>
        </w:rPr>
        <w:t>包含</w:t>
      </w:r>
      <w:r w:rsidR="007D0BED" w:rsidRPr="007D0BED">
        <w:rPr>
          <w:rFonts w:ascii="仿宋_GB2312" w:eastAsia="仿宋_GB2312" w:hAnsi="宋体" w:cs="宋体" w:hint="eastAsia"/>
          <w:kern w:val="0"/>
          <w:sz w:val="32"/>
          <w:szCs w:val="32"/>
        </w:rPr>
        <w:t>评标、定标、中标等流程</w:t>
      </w:r>
      <w:r w:rsidR="007D0BED">
        <w:rPr>
          <w:rFonts w:ascii="仿宋_GB2312" w:eastAsia="仿宋_GB2312" w:hAnsi="宋体" w:cs="宋体"/>
          <w:kern w:val="0"/>
          <w:sz w:val="32"/>
          <w:szCs w:val="32"/>
        </w:rPr>
        <w:t>内容。明确了推荐</w:t>
      </w:r>
      <w:r w:rsidR="007D0BED">
        <w:rPr>
          <w:rFonts w:ascii="仿宋_GB2312" w:eastAsia="仿宋_GB2312" w:hAnsi="宋体" w:cs="宋体" w:hint="eastAsia"/>
          <w:kern w:val="0"/>
          <w:sz w:val="32"/>
          <w:szCs w:val="32"/>
        </w:rPr>
        <w:t>定</w:t>
      </w:r>
      <w:r w:rsidRPr="00042249">
        <w:rPr>
          <w:rFonts w:ascii="仿宋_GB2312" w:eastAsia="仿宋_GB2312" w:hAnsi="宋体" w:cs="宋体"/>
          <w:kern w:val="0"/>
          <w:sz w:val="32"/>
          <w:szCs w:val="32"/>
        </w:rPr>
        <w:t>标候选人的数量</w:t>
      </w:r>
      <w:r w:rsidR="007D0BED">
        <w:rPr>
          <w:rFonts w:ascii="仿宋_GB2312" w:eastAsia="仿宋_GB2312" w:hAnsi="宋体" w:cs="宋体" w:hint="eastAsia"/>
          <w:kern w:val="0"/>
          <w:sz w:val="32"/>
          <w:szCs w:val="32"/>
        </w:rPr>
        <w:t>一般</w:t>
      </w:r>
      <w:r w:rsidR="007D0BED">
        <w:rPr>
          <w:rFonts w:ascii="仿宋_GB2312" w:eastAsia="仿宋_GB2312" w:hAnsi="宋体" w:cs="宋体"/>
          <w:kern w:val="0"/>
          <w:sz w:val="32"/>
          <w:szCs w:val="32"/>
        </w:rPr>
        <w:t>3</w:t>
      </w:r>
      <w:r w:rsidR="007D0BED">
        <w:rPr>
          <w:rFonts w:ascii="仿宋_GB2312" w:eastAsia="仿宋_GB2312" w:hAnsi="宋体" w:cs="宋体" w:hint="eastAsia"/>
          <w:kern w:val="0"/>
          <w:sz w:val="32"/>
          <w:szCs w:val="32"/>
        </w:rPr>
        <w:t>至</w:t>
      </w:r>
      <w:r w:rsidRPr="00042249">
        <w:rPr>
          <w:rFonts w:ascii="仿宋_GB2312" w:eastAsia="仿宋_GB2312" w:hAnsi="宋体" w:cs="宋体"/>
          <w:kern w:val="0"/>
          <w:sz w:val="32"/>
          <w:szCs w:val="32"/>
        </w:rPr>
        <w:t>10名，扩大招标人自主定标范围；评标结束后7个工作日内，招标人</w:t>
      </w:r>
      <w:r w:rsidR="007D0BED">
        <w:rPr>
          <w:rFonts w:ascii="仿宋_GB2312" w:eastAsia="仿宋_GB2312" w:hAnsi="宋体" w:cs="宋体"/>
          <w:kern w:val="0"/>
          <w:sz w:val="32"/>
          <w:szCs w:val="32"/>
        </w:rPr>
        <w:t>按程序向同级政府报告，加强了政府部门对招标人的监管；明确了定标</w:t>
      </w:r>
      <w:r w:rsidR="007D0BED">
        <w:rPr>
          <w:rFonts w:ascii="仿宋_GB2312" w:eastAsia="仿宋_GB2312" w:hAnsi="宋体" w:cs="宋体" w:hint="eastAsia"/>
          <w:kern w:val="0"/>
          <w:sz w:val="32"/>
          <w:szCs w:val="32"/>
        </w:rPr>
        <w:t>办</w:t>
      </w:r>
      <w:r w:rsidR="007D0BED">
        <w:rPr>
          <w:rFonts w:ascii="仿宋_GB2312" w:eastAsia="仿宋_GB2312" w:hAnsi="宋体" w:cs="宋体"/>
          <w:kern w:val="0"/>
          <w:sz w:val="32"/>
          <w:szCs w:val="32"/>
        </w:rPr>
        <w:t>法及定标</w:t>
      </w:r>
      <w:r w:rsidR="007D0BED">
        <w:rPr>
          <w:rFonts w:ascii="仿宋_GB2312" w:eastAsia="仿宋_GB2312" w:hAnsi="宋体" w:cs="宋体" w:hint="eastAsia"/>
          <w:kern w:val="0"/>
          <w:sz w:val="32"/>
          <w:szCs w:val="32"/>
        </w:rPr>
        <w:t>要</w:t>
      </w:r>
      <w:r w:rsidRPr="00042249">
        <w:rPr>
          <w:rFonts w:ascii="仿宋_GB2312" w:eastAsia="仿宋_GB2312" w:hAnsi="宋体" w:cs="宋体"/>
          <w:kern w:val="0"/>
          <w:sz w:val="32"/>
          <w:szCs w:val="32"/>
        </w:rPr>
        <w:t>素，</w:t>
      </w:r>
      <w:r w:rsidR="007D0BED">
        <w:rPr>
          <w:rFonts w:ascii="仿宋_GB2312" w:eastAsia="仿宋_GB2312" w:hAnsi="宋体" w:cs="宋体" w:hint="eastAsia"/>
          <w:kern w:val="0"/>
          <w:sz w:val="32"/>
          <w:szCs w:val="32"/>
        </w:rPr>
        <w:t>规范定标行为</w:t>
      </w:r>
      <w:r w:rsidRPr="00042249">
        <w:rPr>
          <w:rFonts w:ascii="仿宋_GB2312" w:eastAsia="仿宋_GB2312" w:hAnsi="宋体" w:cs="宋体"/>
          <w:kern w:val="0"/>
          <w:sz w:val="32"/>
          <w:szCs w:val="32"/>
        </w:rPr>
        <w:t>。</w:t>
      </w:r>
      <w:r w:rsidRPr="00042249">
        <w:rPr>
          <w:rFonts w:ascii="仿宋_GB2312" w:eastAsia="仿宋_GB2312" w:hAnsi="宋体" w:cs="宋体"/>
          <w:kern w:val="0"/>
          <w:sz w:val="32"/>
          <w:szCs w:val="32"/>
        </w:rPr>
        <w:br/>
      </w:r>
      <w:r>
        <w:rPr>
          <w:rFonts w:ascii="仿宋_GB2312" w:eastAsia="仿宋_GB2312" w:hAnsi="宋体" w:cs="宋体" w:hint="eastAsia"/>
          <w:kern w:val="0"/>
          <w:sz w:val="32"/>
          <w:szCs w:val="32"/>
        </w:rPr>
        <w:t xml:space="preserve">    </w:t>
      </w:r>
      <w:r w:rsidRPr="00042249">
        <w:rPr>
          <w:rFonts w:ascii="仿宋_GB2312" w:eastAsia="仿宋_GB2312" w:hAnsi="宋体" w:cs="宋体"/>
          <w:kern w:val="0"/>
          <w:sz w:val="32"/>
          <w:szCs w:val="32"/>
        </w:rPr>
        <w:t>（四）招标人内控机制</w:t>
      </w:r>
      <w:r>
        <w:rPr>
          <w:rFonts w:ascii="仿宋_GB2312" w:eastAsia="仿宋_GB2312" w:hAnsi="宋体" w:cs="宋体" w:hint="eastAsia"/>
          <w:kern w:val="0"/>
          <w:sz w:val="32"/>
          <w:szCs w:val="32"/>
        </w:rPr>
        <w:t>。主要明确招标人</w:t>
      </w:r>
      <w:r w:rsidRPr="00DD66AA">
        <w:rPr>
          <w:rFonts w:ascii="仿宋_GB2312" w:eastAsia="仿宋_GB2312" w:hAnsi="宋体" w:cs="宋体" w:hint="eastAsia"/>
          <w:kern w:val="0"/>
          <w:sz w:val="32"/>
          <w:szCs w:val="32"/>
        </w:rPr>
        <w:t>招标</w:t>
      </w:r>
      <w:r w:rsidRPr="00DD66AA">
        <w:rPr>
          <w:rFonts w:ascii="仿宋_GB2312" w:eastAsia="仿宋_GB2312" w:hAnsi="宋体" w:cs="宋体"/>
          <w:kern w:val="0"/>
          <w:sz w:val="32"/>
          <w:szCs w:val="32"/>
        </w:rPr>
        <w:t>过程中</w:t>
      </w:r>
      <w:r w:rsidRPr="00042249">
        <w:rPr>
          <w:rFonts w:ascii="仿宋_GB2312" w:eastAsia="仿宋_GB2312" w:hAnsi="宋体" w:cs="宋体"/>
          <w:kern w:val="0"/>
          <w:sz w:val="32"/>
          <w:szCs w:val="32"/>
        </w:rPr>
        <w:t>决策和监督</w:t>
      </w:r>
      <w:r>
        <w:rPr>
          <w:rFonts w:ascii="仿宋_GB2312" w:eastAsia="仿宋_GB2312" w:hAnsi="宋体" w:cs="宋体" w:hint="eastAsia"/>
          <w:kern w:val="0"/>
          <w:sz w:val="32"/>
          <w:szCs w:val="32"/>
        </w:rPr>
        <w:t>（</w:t>
      </w:r>
      <w:r w:rsidRPr="00DD66AA">
        <w:rPr>
          <w:rFonts w:ascii="仿宋_GB2312" w:eastAsia="仿宋_GB2312" w:hAnsi="宋体" w:cs="宋体" w:hint="eastAsia"/>
          <w:kern w:val="0"/>
          <w:sz w:val="32"/>
          <w:szCs w:val="32"/>
        </w:rPr>
        <w:t>内部</w:t>
      </w:r>
      <w:r w:rsidRPr="00DD66AA">
        <w:rPr>
          <w:rFonts w:ascii="仿宋_GB2312" w:eastAsia="仿宋_GB2312" w:hAnsi="宋体" w:cs="宋体"/>
          <w:kern w:val="0"/>
          <w:sz w:val="32"/>
          <w:szCs w:val="32"/>
        </w:rPr>
        <w:t>管理、监督责任</w:t>
      </w:r>
      <w:r>
        <w:rPr>
          <w:rFonts w:ascii="仿宋_GB2312" w:eastAsia="仿宋_GB2312" w:hAnsi="宋体" w:cs="宋体" w:hint="eastAsia"/>
          <w:kern w:val="0"/>
          <w:sz w:val="32"/>
          <w:szCs w:val="32"/>
        </w:rPr>
        <w:t>）</w:t>
      </w:r>
      <w:r w:rsidRPr="00DD66AA">
        <w:rPr>
          <w:rFonts w:ascii="仿宋_GB2312" w:eastAsia="仿宋_GB2312" w:hAnsi="宋体" w:cs="宋体" w:hint="eastAsia"/>
          <w:kern w:val="0"/>
          <w:sz w:val="32"/>
          <w:szCs w:val="32"/>
        </w:rPr>
        <w:t>及</w:t>
      </w:r>
      <w:r>
        <w:rPr>
          <w:rFonts w:ascii="仿宋_GB2312" w:eastAsia="仿宋_GB2312" w:hAnsi="宋体" w:cs="宋体" w:hint="eastAsia"/>
          <w:kern w:val="0"/>
          <w:sz w:val="32"/>
          <w:szCs w:val="32"/>
        </w:rPr>
        <w:t>主动</w:t>
      </w:r>
      <w:r w:rsidRPr="00DD66AA">
        <w:rPr>
          <w:rFonts w:ascii="仿宋_GB2312" w:eastAsia="仿宋_GB2312" w:hAnsi="宋体" w:cs="宋体" w:hint="eastAsia"/>
          <w:kern w:val="0"/>
          <w:sz w:val="32"/>
          <w:szCs w:val="32"/>
        </w:rPr>
        <w:t>接受外部</w:t>
      </w:r>
      <w:r>
        <w:rPr>
          <w:rFonts w:ascii="仿宋_GB2312" w:eastAsia="仿宋_GB2312" w:hAnsi="宋体" w:cs="宋体" w:hint="eastAsia"/>
          <w:kern w:val="0"/>
          <w:sz w:val="32"/>
          <w:szCs w:val="32"/>
        </w:rPr>
        <w:t>行政、纪检监察部门</w:t>
      </w:r>
      <w:r w:rsidRPr="00DD66AA">
        <w:rPr>
          <w:rFonts w:ascii="仿宋_GB2312" w:eastAsia="仿宋_GB2312" w:hAnsi="宋体" w:cs="宋体" w:hint="eastAsia"/>
          <w:kern w:val="0"/>
          <w:sz w:val="32"/>
          <w:szCs w:val="32"/>
        </w:rPr>
        <w:t>监督</w:t>
      </w:r>
      <w:r>
        <w:rPr>
          <w:rFonts w:ascii="仿宋_GB2312" w:eastAsia="仿宋_GB2312" w:hAnsi="宋体" w:cs="宋体" w:hint="eastAsia"/>
          <w:kern w:val="0"/>
          <w:sz w:val="32"/>
          <w:szCs w:val="32"/>
        </w:rPr>
        <w:t>的义务。</w:t>
      </w:r>
    </w:p>
    <w:p w:rsidR="00280A48" w:rsidRPr="00D15240" w:rsidRDefault="00D15240" w:rsidP="00D15240">
      <w:pPr>
        <w:adjustRightInd w:val="0"/>
        <w:snapToGrid w:val="0"/>
        <w:spacing w:line="360" w:lineRule="auto"/>
        <w:rPr>
          <w:rFonts w:ascii="黑体" w:eastAsia="黑体" w:hAnsi="黑体" w:cs="仿宋_GB2312"/>
          <w:bCs/>
          <w:sz w:val="32"/>
          <w:szCs w:val="32"/>
        </w:rPr>
      </w:pPr>
      <w:r>
        <w:rPr>
          <w:rFonts w:ascii="仿宋_GB2312" w:eastAsia="仿宋_GB2312" w:hAnsi="宋体" w:cs="宋体" w:hint="eastAsia"/>
          <w:kern w:val="0"/>
          <w:sz w:val="32"/>
          <w:szCs w:val="32"/>
        </w:rPr>
        <w:t xml:space="preserve">    （五）</w:t>
      </w:r>
      <w:r>
        <w:rPr>
          <w:rFonts w:ascii="仿宋_GB2312" w:eastAsia="仿宋_GB2312" w:hAnsi="宋体" w:cs="宋体"/>
          <w:kern w:val="0"/>
          <w:sz w:val="32"/>
          <w:szCs w:val="32"/>
        </w:rPr>
        <w:t>招标效果评估机制。</w:t>
      </w:r>
      <w:r>
        <w:rPr>
          <w:rFonts w:ascii="仿宋_GB2312" w:eastAsia="仿宋_GB2312" w:hAnsi="宋体" w:cs="宋体" w:hint="eastAsia"/>
          <w:kern w:val="0"/>
          <w:sz w:val="32"/>
          <w:szCs w:val="32"/>
        </w:rPr>
        <w:t>主要</w:t>
      </w:r>
      <w:r>
        <w:rPr>
          <w:rFonts w:ascii="仿宋_GB2312" w:eastAsia="仿宋_GB2312" w:hAnsi="宋体" w:cs="宋体"/>
          <w:kern w:val="0"/>
          <w:sz w:val="32"/>
          <w:szCs w:val="32"/>
        </w:rPr>
        <w:t>明确</w:t>
      </w:r>
      <w:r w:rsidRPr="00042249">
        <w:rPr>
          <w:rFonts w:ascii="仿宋_GB2312" w:eastAsia="仿宋_GB2312" w:hAnsi="宋体" w:cs="宋体"/>
          <w:kern w:val="0"/>
          <w:sz w:val="32"/>
          <w:szCs w:val="32"/>
        </w:rPr>
        <w:t>招标人</w:t>
      </w:r>
      <w:r>
        <w:rPr>
          <w:rFonts w:ascii="仿宋_GB2312" w:eastAsia="仿宋_GB2312" w:hAnsi="宋体" w:cs="宋体" w:hint="eastAsia"/>
          <w:kern w:val="0"/>
          <w:sz w:val="32"/>
          <w:szCs w:val="32"/>
        </w:rPr>
        <w:t>要</w:t>
      </w:r>
      <w:r w:rsidRPr="001B3131">
        <w:rPr>
          <w:rFonts w:ascii="仿宋_GB2312" w:eastAsia="仿宋_GB2312" w:hAnsi="宋体" w:cs="宋体"/>
          <w:kern w:val="0"/>
          <w:sz w:val="32"/>
          <w:szCs w:val="32"/>
        </w:rPr>
        <w:t>对中标人履约情况</w:t>
      </w:r>
      <w:r>
        <w:rPr>
          <w:rFonts w:ascii="仿宋_GB2312" w:eastAsia="仿宋_GB2312" w:hAnsi="宋体" w:cs="宋体" w:hint="eastAsia"/>
          <w:kern w:val="0"/>
          <w:sz w:val="32"/>
          <w:szCs w:val="32"/>
        </w:rPr>
        <w:t>进行</w:t>
      </w:r>
      <w:r w:rsidRPr="001B3131">
        <w:rPr>
          <w:rFonts w:ascii="仿宋_GB2312" w:eastAsia="仿宋_GB2312" w:hAnsi="宋体" w:cs="宋体"/>
          <w:kern w:val="0"/>
          <w:sz w:val="32"/>
          <w:szCs w:val="32"/>
        </w:rPr>
        <w:t>跟踪评估</w:t>
      </w:r>
      <w:r>
        <w:rPr>
          <w:rFonts w:ascii="仿宋_GB2312" w:eastAsia="仿宋_GB2312" w:hAnsi="宋体" w:cs="宋体" w:hint="eastAsia"/>
          <w:kern w:val="0"/>
          <w:sz w:val="32"/>
          <w:szCs w:val="32"/>
        </w:rPr>
        <w:t>，同时明确行政监督部门可依据评估情况开展招投标活动监督检查</w:t>
      </w:r>
      <w:r w:rsidRPr="00042249">
        <w:rPr>
          <w:rFonts w:ascii="仿宋_GB2312" w:eastAsia="仿宋_GB2312" w:hAnsi="宋体" w:cs="宋体"/>
          <w:kern w:val="0"/>
          <w:sz w:val="32"/>
          <w:szCs w:val="32"/>
        </w:rPr>
        <w:t>。</w:t>
      </w:r>
    </w:p>
    <w:p w:rsidR="00D475E6" w:rsidRDefault="00EE2C87" w:rsidP="00EF7376">
      <w:pPr>
        <w:adjustRightInd w:val="0"/>
        <w:snapToGrid w:val="0"/>
        <w:spacing w:line="360" w:lineRule="auto"/>
        <w:ind w:firstLineChars="200" w:firstLine="640"/>
        <w:rPr>
          <w:rFonts w:ascii="黑体" w:eastAsia="黑体" w:hAnsi="黑体"/>
          <w:sz w:val="32"/>
          <w:szCs w:val="32"/>
        </w:rPr>
      </w:pPr>
      <w:r w:rsidRPr="00895F76">
        <w:rPr>
          <w:rFonts w:ascii="黑体" w:eastAsia="黑体" w:hAnsi="黑体" w:hint="eastAsia"/>
          <w:sz w:val="32"/>
          <w:szCs w:val="32"/>
        </w:rPr>
        <w:t xml:space="preserve"> </w:t>
      </w:r>
      <w:r w:rsidR="00E90C78">
        <w:rPr>
          <w:rFonts w:ascii="黑体" w:eastAsia="黑体" w:hAnsi="黑体" w:hint="eastAsia"/>
          <w:sz w:val="32"/>
          <w:szCs w:val="32"/>
        </w:rPr>
        <w:t>四</w:t>
      </w:r>
      <w:r w:rsidRPr="00895F76">
        <w:rPr>
          <w:rFonts w:ascii="黑体" w:eastAsia="黑体" w:hAnsi="黑体" w:hint="eastAsia"/>
          <w:sz w:val="32"/>
          <w:szCs w:val="32"/>
        </w:rPr>
        <w:t>、</w:t>
      </w:r>
      <w:r w:rsidR="000F05A0" w:rsidRPr="00895F76">
        <w:rPr>
          <w:rFonts w:ascii="黑体" w:eastAsia="黑体" w:hAnsi="黑体" w:hint="eastAsia"/>
          <w:sz w:val="32"/>
          <w:szCs w:val="32"/>
        </w:rPr>
        <w:t>《</w:t>
      </w:r>
      <w:r w:rsidR="00280A48">
        <w:rPr>
          <w:rFonts w:ascii="黑体" w:eastAsia="黑体" w:hAnsi="黑体" w:hint="eastAsia"/>
          <w:sz w:val="32"/>
          <w:szCs w:val="32"/>
        </w:rPr>
        <w:t>办法</w:t>
      </w:r>
      <w:r w:rsidR="000F05A0" w:rsidRPr="00895F76">
        <w:rPr>
          <w:rFonts w:ascii="黑体" w:eastAsia="黑体" w:hAnsi="黑体" w:hint="eastAsia"/>
          <w:sz w:val="32"/>
          <w:szCs w:val="32"/>
        </w:rPr>
        <w:t>》需重点说明的问题</w:t>
      </w:r>
    </w:p>
    <w:p w:rsidR="00EC7A19" w:rsidRDefault="00EC7A19" w:rsidP="00EF7376">
      <w:pPr>
        <w:adjustRightInd w:val="0"/>
        <w:snapToGrid w:val="0"/>
        <w:spacing w:line="360" w:lineRule="auto"/>
        <w:ind w:firstLineChars="200" w:firstLine="640"/>
        <w:rPr>
          <w:rFonts w:ascii="黑体" w:eastAsia="黑体" w:hAnsi="黑体" w:cs="黑体"/>
          <w:sz w:val="32"/>
          <w:szCs w:val="32"/>
        </w:rPr>
      </w:pPr>
      <w:r w:rsidRPr="00EC7A19">
        <w:rPr>
          <w:rFonts w:ascii="仿宋_GB2312" w:eastAsia="仿宋_GB2312" w:hAnsi="仿宋_GB2312" w:cs="仿宋_GB2312" w:hint="eastAsia"/>
          <w:sz w:val="32"/>
          <w:szCs w:val="32"/>
        </w:rPr>
        <w:t>传统招标方法与“评定分离”方法的对比</w:t>
      </w:r>
    </w:p>
    <w:tbl>
      <w:tblPr>
        <w:tblStyle w:val="a7"/>
        <w:tblW w:w="0" w:type="auto"/>
        <w:shd w:val="clear" w:color="auto" w:fill="FFFFFF" w:themeFill="background1"/>
        <w:tblLook w:val="0000"/>
      </w:tblPr>
      <w:tblGrid>
        <w:gridCol w:w="1155"/>
        <w:gridCol w:w="2781"/>
        <w:gridCol w:w="3237"/>
        <w:gridCol w:w="1887"/>
      </w:tblGrid>
      <w:tr w:rsidR="00EC7A19" w:rsidRPr="00E46CF0" w:rsidTr="00EF7376">
        <w:tc>
          <w:tcPr>
            <w:tcW w:w="0" w:type="auto"/>
            <w:shd w:val="clear" w:color="auto" w:fill="FFFFFF" w:themeFill="background1"/>
            <w:vAlign w:val="center"/>
          </w:tcPr>
          <w:p w:rsidR="00EC7A19" w:rsidRPr="007D0BED" w:rsidRDefault="00EC7A19" w:rsidP="00E26548">
            <w:pPr>
              <w:adjustRightInd w:val="0"/>
              <w:snapToGrid w:val="0"/>
              <w:jc w:val="center"/>
              <w:rPr>
                <w:rFonts w:ascii="仿宋_GB2312" w:eastAsia="仿宋_GB2312" w:hAnsi="楷体"/>
                <w:sz w:val="28"/>
                <w:szCs w:val="28"/>
              </w:rPr>
            </w:pPr>
          </w:p>
        </w:tc>
        <w:tc>
          <w:tcPr>
            <w:tcW w:w="2781" w:type="dxa"/>
            <w:shd w:val="clear" w:color="auto" w:fill="FFFFFF" w:themeFill="background1"/>
            <w:vAlign w:val="center"/>
          </w:tcPr>
          <w:p w:rsidR="00EC7A19" w:rsidRPr="007D0BED" w:rsidRDefault="00EC7A19" w:rsidP="00E26548">
            <w:pPr>
              <w:adjustRightInd w:val="0"/>
              <w:snapToGrid w:val="0"/>
              <w:jc w:val="center"/>
              <w:rPr>
                <w:rFonts w:ascii="仿宋_GB2312" w:eastAsia="仿宋_GB2312" w:hAnsi="楷体"/>
                <w:sz w:val="28"/>
                <w:szCs w:val="28"/>
              </w:rPr>
            </w:pPr>
            <w:r w:rsidRPr="007D0BED">
              <w:rPr>
                <w:rFonts w:ascii="仿宋_GB2312" w:eastAsia="仿宋_GB2312" w:hAnsi="楷体" w:hint="eastAsia"/>
                <w:sz w:val="28"/>
                <w:szCs w:val="28"/>
              </w:rPr>
              <w:t>优点</w:t>
            </w:r>
          </w:p>
        </w:tc>
        <w:tc>
          <w:tcPr>
            <w:tcW w:w="3237" w:type="dxa"/>
            <w:shd w:val="clear" w:color="auto" w:fill="FFFFFF" w:themeFill="background1"/>
            <w:vAlign w:val="center"/>
          </w:tcPr>
          <w:p w:rsidR="00EC7A19" w:rsidRPr="007D0BED" w:rsidRDefault="00EC7A19" w:rsidP="00E26548">
            <w:pPr>
              <w:adjustRightInd w:val="0"/>
              <w:snapToGrid w:val="0"/>
              <w:jc w:val="center"/>
              <w:rPr>
                <w:rFonts w:ascii="仿宋_GB2312" w:eastAsia="仿宋_GB2312" w:hAnsi="楷体"/>
                <w:sz w:val="28"/>
                <w:szCs w:val="28"/>
              </w:rPr>
            </w:pPr>
            <w:r w:rsidRPr="007D0BED">
              <w:rPr>
                <w:rFonts w:ascii="仿宋_GB2312" w:eastAsia="仿宋_GB2312" w:hAnsi="楷体" w:hint="eastAsia"/>
                <w:sz w:val="28"/>
                <w:szCs w:val="28"/>
              </w:rPr>
              <w:t>缺点</w:t>
            </w:r>
          </w:p>
        </w:tc>
        <w:tc>
          <w:tcPr>
            <w:tcW w:w="1887" w:type="dxa"/>
            <w:shd w:val="clear" w:color="auto" w:fill="FFFFFF" w:themeFill="background1"/>
            <w:vAlign w:val="center"/>
          </w:tcPr>
          <w:p w:rsidR="00EC7A19" w:rsidRPr="007D0BED" w:rsidRDefault="00EC7A19" w:rsidP="00E26548">
            <w:pPr>
              <w:adjustRightInd w:val="0"/>
              <w:snapToGrid w:val="0"/>
              <w:jc w:val="center"/>
              <w:rPr>
                <w:rFonts w:ascii="仿宋_GB2312" w:eastAsia="仿宋_GB2312" w:hAnsi="楷体"/>
                <w:sz w:val="28"/>
                <w:szCs w:val="28"/>
              </w:rPr>
            </w:pPr>
            <w:r w:rsidRPr="007D0BED">
              <w:rPr>
                <w:rFonts w:ascii="仿宋_GB2312" w:eastAsia="仿宋_GB2312" w:hAnsi="楷体" w:hint="eastAsia"/>
                <w:sz w:val="28"/>
                <w:szCs w:val="28"/>
              </w:rPr>
              <w:t>应对措施</w:t>
            </w:r>
          </w:p>
        </w:tc>
      </w:tr>
      <w:tr w:rsidR="00EC7A19" w:rsidRPr="00E46CF0" w:rsidTr="00EF7376">
        <w:tc>
          <w:tcPr>
            <w:tcW w:w="0" w:type="auto"/>
            <w:shd w:val="clear" w:color="auto" w:fill="FFFFFF" w:themeFill="background1"/>
            <w:vAlign w:val="center"/>
          </w:tcPr>
          <w:p w:rsidR="00EC7A19" w:rsidRPr="007D0BED" w:rsidRDefault="00EC7A19" w:rsidP="00E26548">
            <w:pPr>
              <w:adjustRightInd w:val="0"/>
              <w:snapToGrid w:val="0"/>
              <w:jc w:val="center"/>
              <w:rPr>
                <w:rFonts w:ascii="仿宋_GB2312" w:eastAsia="仿宋_GB2312" w:hAnsi="楷体"/>
                <w:sz w:val="28"/>
                <w:szCs w:val="28"/>
              </w:rPr>
            </w:pPr>
            <w:r w:rsidRPr="007D0BED">
              <w:rPr>
                <w:rFonts w:ascii="仿宋_GB2312" w:eastAsia="仿宋_GB2312" w:hAnsi="楷体" w:hint="eastAsia"/>
                <w:sz w:val="28"/>
                <w:szCs w:val="28"/>
              </w:rPr>
              <w:t>传统招标方法</w:t>
            </w:r>
          </w:p>
        </w:tc>
        <w:tc>
          <w:tcPr>
            <w:tcW w:w="2781" w:type="dxa"/>
            <w:shd w:val="clear" w:color="auto" w:fill="FFFFFF" w:themeFill="background1"/>
            <w:vAlign w:val="center"/>
          </w:tcPr>
          <w:p w:rsidR="00EC7A19" w:rsidRPr="007D0BED" w:rsidRDefault="00EC7A19" w:rsidP="007D0BED">
            <w:pPr>
              <w:adjustRightInd w:val="0"/>
              <w:snapToGrid w:val="0"/>
              <w:jc w:val="left"/>
              <w:rPr>
                <w:rFonts w:ascii="仿宋_GB2312" w:eastAsia="仿宋_GB2312" w:hAnsi="楷体"/>
                <w:sz w:val="28"/>
                <w:szCs w:val="28"/>
              </w:rPr>
            </w:pPr>
            <w:r w:rsidRPr="007D0BED">
              <w:rPr>
                <w:rFonts w:ascii="仿宋_GB2312" w:eastAsia="仿宋_GB2312" w:hAnsi="楷体" w:hint="eastAsia"/>
                <w:sz w:val="28"/>
                <w:szCs w:val="28"/>
              </w:rPr>
              <w:t>1、招标程序较简单，耗时相对较短。</w:t>
            </w:r>
          </w:p>
          <w:p w:rsidR="00EC7A19" w:rsidRPr="007D0BED" w:rsidRDefault="00EC7A19" w:rsidP="007D0BED">
            <w:pPr>
              <w:adjustRightInd w:val="0"/>
              <w:snapToGrid w:val="0"/>
              <w:jc w:val="left"/>
              <w:rPr>
                <w:rFonts w:ascii="仿宋_GB2312" w:eastAsia="仿宋_GB2312" w:hAnsi="楷体"/>
                <w:sz w:val="28"/>
                <w:szCs w:val="28"/>
              </w:rPr>
            </w:pPr>
            <w:r w:rsidRPr="007D0BED">
              <w:rPr>
                <w:rFonts w:ascii="仿宋_GB2312" w:eastAsia="仿宋_GB2312" w:hAnsi="楷体" w:hint="eastAsia"/>
                <w:sz w:val="28"/>
                <w:szCs w:val="28"/>
              </w:rPr>
              <w:t>2、完全属于市场行为。</w:t>
            </w:r>
          </w:p>
        </w:tc>
        <w:tc>
          <w:tcPr>
            <w:tcW w:w="3237" w:type="dxa"/>
            <w:shd w:val="clear" w:color="auto" w:fill="FFFFFF" w:themeFill="background1"/>
            <w:vAlign w:val="center"/>
          </w:tcPr>
          <w:p w:rsidR="00EC7A19" w:rsidRPr="007D0BED" w:rsidRDefault="00EC7A19" w:rsidP="00E26548">
            <w:pPr>
              <w:adjustRightInd w:val="0"/>
              <w:snapToGrid w:val="0"/>
              <w:jc w:val="center"/>
              <w:rPr>
                <w:rFonts w:ascii="仿宋_GB2312" w:eastAsia="仿宋_GB2312" w:hAnsi="楷体"/>
                <w:sz w:val="28"/>
                <w:szCs w:val="28"/>
              </w:rPr>
            </w:pPr>
            <w:r w:rsidRPr="007D0BED">
              <w:rPr>
                <w:rFonts w:ascii="仿宋_GB2312" w:eastAsia="仿宋_GB2312" w:hAnsi="楷体" w:hint="eastAsia"/>
                <w:sz w:val="28"/>
                <w:szCs w:val="28"/>
              </w:rPr>
              <w:t>招投标双方权责不对等，“择优选强”意愿得不到充分体现，易产生围标串标、非法转包、违法分包等乱象。</w:t>
            </w:r>
          </w:p>
        </w:tc>
        <w:tc>
          <w:tcPr>
            <w:tcW w:w="1887" w:type="dxa"/>
            <w:shd w:val="clear" w:color="auto" w:fill="FFFFFF" w:themeFill="background1"/>
            <w:vAlign w:val="center"/>
          </w:tcPr>
          <w:p w:rsidR="00EC7A19" w:rsidRPr="007D0BED" w:rsidRDefault="00EC7A19" w:rsidP="007D0BED">
            <w:pPr>
              <w:adjustRightInd w:val="0"/>
              <w:snapToGrid w:val="0"/>
              <w:jc w:val="left"/>
              <w:rPr>
                <w:rFonts w:ascii="仿宋_GB2312" w:eastAsia="仿宋_GB2312" w:hAnsi="楷体"/>
                <w:sz w:val="28"/>
                <w:szCs w:val="28"/>
              </w:rPr>
            </w:pPr>
            <w:r w:rsidRPr="007D0BED">
              <w:rPr>
                <w:rFonts w:ascii="仿宋_GB2312" w:eastAsia="仿宋_GB2312" w:hAnsi="楷体" w:hint="eastAsia"/>
                <w:sz w:val="28"/>
                <w:szCs w:val="28"/>
              </w:rPr>
              <w:t>实行“评定分离”方法</w:t>
            </w:r>
          </w:p>
        </w:tc>
      </w:tr>
      <w:tr w:rsidR="00EC7A19" w:rsidRPr="00E46CF0" w:rsidTr="00EF7376">
        <w:tc>
          <w:tcPr>
            <w:tcW w:w="0" w:type="auto"/>
            <w:shd w:val="clear" w:color="auto" w:fill="FFFFFF" w:themeFill="background1"/>
            <w:vAlign w:val="center"/>
          </w:tcPr>
          <w:p w:rsidR="00EC7A19" w:rsidRPr="007D0BED" w:rsidRDefault="00EC7A19" w:rsidP="00E26548">
            <w:pPr>
              <w:adjustRightInd w:val="0"/>
              <w:snapToGrid w:val="0"/>
              <w:jc w:val="center"/>
              <w:rPr>
                <w:rFonts w:ascii="仿宋_GB2312" w:eastAsia="仿宋_GB2312" w:hAnsi="楷体"/>
                <w:sz w:val="28"/>
                <w:szCs w:val="28"/>
              </w:rPr>
            </w:pPr>
            <w:r w:rsidRPr="007D0BED">
              <w:rPr>
                <w:rFonts w:ascii="仿宋_GB2312" w:eastAsia="仿宋_GB2312" w:hAnsi="楷体" w:hint="eastAsia"/>
                <w:sz w:val="28"/>
                <w:szCs w:val="28"/>
              </w:rPr>
              <w:lastRenderedPageBreak/>
              <w:t>“评定分离”方法</w:t>
            </w:r>
          </w:p>
        </w:tc>
        <w:tc>
          <w:tcPr>
            <w:tcW w:w="2781" w:type="dxa"/>
            <w:shd w:val="clear" w:color="auto" w:fill="FFFFFF" w:themeFill="background1"/>
            <w:vAlign w:val="center"/>
          </w:tcPr>
          <w:p w:rsidR="00EC7A19" w:rsidRPr="007D0BED" w:rsidRDefault="00EC7A19" w:rsidP="007D0BED">
            <w:pPr>
              <w:adjustRightInd w:val="0"/>
              <w:snapToGrid w:val="0"/>
              <w:jc w:val="left"/>
              <w:rPr>
                <w:rFonts w:ascii="仿宋_GB2312" w:eastAsia="仿宋_GB2312" w:hAnsi="楷体"/>
                <w:sz w:val="28"/>
                <w:szCs w:val="28"/>
              </w:rPr>
            </w:pPr>
            <w:r w:rsidRPr="007D0BED">
              <w:rPr>
                <w:rFonts w:ascii="仿宋_GB2312" w:eastAsia="仿宋_GB2312" w:hAnsi="楷体" w:hint="eastAsia"/>
                <w:sz w:val="28"/>
                <w:szCs w:val="28"/>
              </w:rPr>
              <w:t>1、招标人主体责任意识明显增强。</w:t>
            </w:r>
          </w:p>
          <w:p w:rsidR="00EC7A19" w:rsidRPr="007D0BED" w:rsidRDefault="00EC7A19" w:rsidP="007D0BED">
            <w:pPr>
              <w:adjustRightInd w:val="0"/>
              <w:snapToGrid w:val="0"/>
              <w:jc w:val="left"/>
              <w:rPr>
                <w:rFonts w:ascii="仿宋_GB2312" w:eastAsia="仿宋_GB2312" w:hAnsi="楷体"/>
                <w:sz w:val="28"/>
                <w:szCs w:val="28"/>
              </w:rPr>
            </w:pPr>
            <w:r w:rsidRPr="007D0BED">
              <w:rPr>
                <w:rFonts w:ascii="仿宋_GB2312" w:eastAsia="仿宋_GB2312" w:hAnsi="楷体" w:hint="eastAsia"/>
                <w:sz w:val="28"/>
                <w:szCs w:val="28"/>
              </w:rPr>
              <w:t>2、改变评标专家对评标定标的决定性作用。</w:t>
            </w:r>
          </w:p>
          <w:p w:rsidR="00EC7A19" w:rsidRPr="007D0BED" w:rsidRDefault="00EC7A19" w:rsidP="007D0BED">
            <w:pPr>
              <w:adjustRightInd w:val="0"/>
              <w:snapToGrid w:val="0"/>
              <w:jc w:val="left"/>
              <w:rPr>
                <w:rFonts w:ascii="仿宋_GB2312" w:eastAsia="仿宋_GB2312" w:hAnsi="楷体"/>
                <w:sz w:val="28"/>
                <w:szCs w:val="28"/>
              </w:rPr>
            </w:pPr>
            <w:r w:rsidRPr="007D0BED">
              <w:rPr>
                <w:rFonts w:ascii="仿宋_GB2312" w:eastAsia="仿宋_GB2312" w:hAnsi="楷体" w:hint="eastAsia"/>
                <w:sz w:val="28"/>
                <w:szCs w:val="28"/>
              </w:rPr>
              <w:t>3、招投标市场和施工现场“两场联动”更加紧密。</w:t>
            </w:r>
          </w:p>
          <w:p w:rsidR="00EC7A19" w:rsidRPr="007D0BED" w:rsidRDefault="00EC7A19" w:rsidP="007D0BED">
            <w:pPr>
              <w:adjustRightInd w:val="0"/>
              <w:snapToGrid w:val="0"/>
              <w:jc w:val="left"/>
              <w:rPr>
                <w:rFonts w:ascii="仿宋_GB2312" w:eastAsia="仿宋_GB2312" w:hAnsi="楷体"/>
                <w:sz w:val="28"/>
                <w:szCs w:val="28"/>
              </w:rPr>
            </w:pPr>
            <w:r w:rsidRPr="007D0BED">
              <w:rPr>
                <w:rFonts w:ascii="仿宋_GB2312" w:eastAsia="仿宋_GB2312" w:hAnsi="楷体" w:hint="eastAsia"/>
                <w:sz w:val="28"/>
                <w:szCs w:val="28"/>
              </w:rPr>
              <w:t>4、中标人配合度有效提升。</w:t>
            </w:r>
          </w:p>
        </w:tc>
        <w:tc>
          <w:tcPr>
            <w:tcW w:w="3237" w:type="dxa"/>
            <w:shd w:val="clear" w:color="auto" w:fill="FFFFFF" w:themeFill="background1"/>
            <w:vAlign w:val="center"/>
          </w:tcPr>
          <w:p w:rsidR="00EC7A19" w:rsidRPr="007D0BED" w:rsidRDefault="00EC7A19" w:rsidP="00E26548">
            <w:pPr>
              <w:adjustRightInd w:val="0"/>
              <w:snapToGrid w:val="0"/>
              <w:jc w:val="center"/>
              <w:rPr>
                <w:rFonts w:ascii="仿宋_GB2312" w:eastAsia="仿宋_GB2312" w:hAnsi="楷体"/>
                <w:sz w:val="28"/>
                <w:szCs w:val="28"/>
              </w:rPr>
            </w:pPr>
            <w:r w:rsidRPr="007D0BED">
              <w:rPr>
                <w:rFonts w:ascii="仿宋_GB2312" w:eastAsia="仿宋_GB2312" w:hAnsi="楷体" w:hint="eastAsia"/>
                <w:sz w:val="28"/>
                <w:szCs w:val="28"/>
              </w:rPr>
              <w:t>1、增加招标人腐败风险。</w:t>
            </w:r>
          </w:p>
          <w:p w:rsidR="00EC7A19" w:rsidRPr="007D0BED" w:rsidRDefault="00EC7A19" w:rsidP="00E26548">
            <w:pPr>
              <w:adjustRightInd w:val="0"/>
              <w:snapToGrid w:val="0"/>
              <w:jc w:val="center"/>
              <w:rPr>
                <w:rFonts w:ascii="仿宋_GB2312" w:eastAsia="仿宋_GB2312" w:hAnsi="楷体"/>
                <w:sz w:val="28"/>
                <w:szCs w:val="28"/>
              </w:rPr>
            </w:pPr>
            <w:r w:rsidRPr="007D0BED">
              <w:rPr>
                <w:rFonts w:ascii="仿宋_GB2312" w:eastAsia="仿宋_GB2312" w:hAnsi="楷体" w:hint="eastAsia"/>
                <w:sz w:val="28"/>
                <w:szCs w:val="28"/>
              </w:rPr>
              <w:t>2、招投标耗时有所增长。</w:t>
            </w:r>
          </w:p>
        </w:tc>
        <w:tc>
          <w:tcPr>
            <w:tcW w:w="1887" w:type="dxa"/>
            <w:shd w:val="clear" w:color="auto" w:fill="FFFFFF" w:themeFill="background1"/>
            <w:vAlign w:val="center"/>
          </w:tcPr>
          <w:p w:rsidR="00EC7A19" w:rsidRPr="007D0BED" w:rsidRDefault="00EC7A19" w:rsidP="007D0BED">
            <w:pPr>
              <w:adjustRightInd w:val="0"/>
              <w:snapToGrid w:val="0"/>
              <w:jc w:val="left"/>
              <w:rPr>
                <w:rFonts w:ascii="仿宋_GB2312" w:eastAsia="仿宋_GB2312" w:hAnsi="楷体"/>
                <w:sz w:val="28"/>
                <w:szCs w:val="28"/>
              </w:rPr>
            </w:pPr>
            <w:r w:rsidRPr="007D0BED">
              <w:rPr>
                <w:rFonts w:ascii="仿宋_GB2312" w:eastAsia="仿宋_GB2312" w:hAnsi="楷体" w:hint="eastAsia"/>
                <w:sz w:val="28"/>
                <w:szCs w:val="28"/>
              </w:rPr>
              <w:t>通过制定相应内控机制，加强标前、标中和标后环节各阶段的监督管理。</w:t>
            </w:r>
          </w:p>
        </w:tc>
      </w:tr>
    </w:tbl>
    <w:p w:rsidR="006E3AF3" w:rsidRPr="006E3AF3" w:rsidRDefault="006E3AF3" w:rsidP="009119E1">
      <w:pPr>
        <w:spacing w:line="600" w:lineRule="exact"/>
        <w:ind w:firstLineChars="200" w:firstLine="420"/>
        <w:rPr>
          <w:rFonts w:ascii="仿宋_GB2312" w:eastAsia="仿宋_GB2312"/>
        </w:rPr>
      </w:pPr>
    </w:p>
    <w:sectPr w:rsidR="006E3AF3" w:rsidRPr="006E3AF3" w:rsidSect="007C1442">
      <w:footerReference w:type="default" r:id="rId7"/>
      <w:pgSz w:w="11906" w:h="16838"/>
      <w:pgMar w:top="1985"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AC4" w:rsidRDefault="00410AC4" w:rsidP="007C1442">
      <w:r>
        <w:separator/>
      </w:r>
    </w:p>
  </w:endnote>
  <w:endnote w:type="continuationSeparator" w:id="1">
    <w:p w:rsidR="00410AC4" w:rsidRDefault="00410AC4" w:rsidP="007C1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77301"/>
    </w:sdtPr>
    <w:sdtContent>
      <w:p w:rsidR="007C1442" w:rsidRDefault="00E80CAA">
        <w:pPr>
          <w:pStyle w:val="a4"/>
          <w:jc w:val="center"/>
        </w:pPr>
        <w:r w:rsidRPr="00E80CAA">
          <w:fldChar w:fldCharType="begin"/>
        </w:r>
        <w:r w:rsidR="00EE2C87">
          <w:instrText xml:space="preserve"> PAGE   \* MERGEFORMAT </w:instrText>
        </w:r>
        <w:r w:rsidRPr="00E80CAA">
          <w:fldChar w:fldCharType="separate"/>
        </w:r>
        <w:r w:rsidR="003F7B69" w:rsidRPr="003F7B69">
          <w:rPr>
            <w:noProof/>
            <w:lang w:val="zh-CN"/>
          </w:rPr>
          <w:t>2</w:t>
        </w:r>
        <w:r>
          <w:rPr>
            <w:lang w:val="zh-CN"/>
          </w:rPr>
          <w:fldChar w:fldCharType="end"/>
        </w:r>
      </w:p>
    </w:sdtContent>
  </w:sdt>
  <w:p w:rsidR="007C1442" w:rsidRDefault="007C14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AC4" w:rsidRDefault="00410AC4" w:rsidP="007C1442">
      <w:r>
        <w:separator/>
      </w:r>
    </w:p>
  </w:footnote>
  <w:footnote w:type="continuationSeparator" w:id="1">
    <w:p w:rsidR="00410AC4" w:rsidRDefault="00410AC4" w:rsidP="007C14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RjYzMwODExMDI1YTMwZDUwYzhlOTMxZGJhYTJiYzEifQ=="/>
  </w:docVars>
  <w:rsids>
    <w:rsidRoot w:val="00B321F7"/>
    <w:rsid w:val="00021B26"/>
    <w:rsid w:val="00080F78"/>
    <w:rsid w:val="000D60A9"/>
    <w:rsid w:val="000F05A0"/>
    <w:rsid w:val="00190175"/>
    <w:rsid w:val="001D2E04"/>
    <w:rsid w:val="001F375A"/>
    <w:rsid w:val="001F6803"/>
    <w:rsid w:val="00226666"/>
    <w:rsid w:val="0023235E"/>
    <w:rsid w:val="00242C14"/>
    <w:rsid w:val="00280A48"/>
    <w:rsid w:val="002B1D1A"/>
    <w:rsid w:val="00350ACB"/>
    <w:rsid w:val="003C067F"/>
    <w:rsid w:val="003F7B69"/>
    <w:rsid w:val="00410AC4"/>
    <w:rsid w:val="00452664"/>
    <w:rsid w:val="00456A51"/>
    <w:rsid w:val="004A7EE2"/>
    <w:rsid w:val="00533F33"/>
    <w:rsid w:val="00544B7F"/>
    <w:rsid w:val="00573B59"/>
    <w:rsid w:val="00576121"/>
    <w:rsid w:val="00583FF8"/>
    <w:rsid w:val="005A0557"/>
    <w:rsid w:val="005B5DFF"/>
    <w:rsid w:val="00627F1D"/>
    <w:rsid w:val="00653F8B"/>
    <w:rsid w:val="006D56A6"/>
    <w:rsid w:val="006D7AE8"/>
    <w:rsid w:val="006E3AF3"/>
    <w:rsid w:val="006E5CF8"/>
    <w:rsid w:val="00745E04"/>
    <w:rsid w:val="007627DD"/>
    <w:rsid w:val="0079573B"/>
    <w:rsid w:val="007C1442"/>
    <w:rsid w:val="007D0BED"/>
    <w:rsid w:val="00895F76"/>
    <w:rsid w:val="008A2FDF"/>
    <w:rsid w:val="008C0BA4"/>
    <w:rsid w:val="008D4365"/>
    <w:rsid w:val="009119E1"/>
    <w:rsid w:val="00951508"/>
    <w:rsid w:val="0099275E"/>
    <w:rsid w:val="009A2F38"/>
    <w:rsid w:val="009A3758"/>
    <w:rsid w:val="009F4BA6"/>
    <w:rsid w:val="00A33922"/>
    <w:rsid w:val="00A65457"/>
    <w:rsid w:val="00A80EC7"/>
    <w:rsid w:val="00B07D9C"/>
    <w:rsid w:val="00B10A00"/>
    <w:rsid w:val="00B2082D"/>
    <w:rsid w:val="00B22B02"/>
    <w:rsid w:val="00B321F7"/>
    <w:rsid w:val="00B63FB9"/>
    <w:rsid w:val="00B86EB1"/>
    <w:rsid w:val="00B95F3B"/>
    <w:rsid w:val="00BA100F"/>
    <w:rsid w:val="00C179EE"/>
    <w:rsid w:val="00C47509"/>
    <w:rsid w:val="00C5208B"/>
    <w:rsid w:val="00CB7F5D"/>
    <w:rsid w:val="00D15240"/>
    <w:rsid w:val="00D469C7"/>
    <w:rsid w:val="00D475E6"/>
    <w:rsid w:val="00D9085F"/>
    <w:rsid w:val="00E23645"/>
    <w:rsid w:val="00E46CF0"/>
    <w:rsid w:val="00E80CAA"/>
    <w:rsid w:val="00E90C78"/>
    <w:rsid w:val="00E91D2A"/>
    <w:rsid w:val="00EB6B1B"/>
    <w:rsid w:val="00EC7A19"/>
    <w:rsid w:val="00EE2C87"/>
    <w:rsid w:val="00EF7376"/>
    <w:rsid w:val="00F12DCC"/>
    <w:rsid w:val="00F13EED"/>
    <w:rsid w:val="00F27047"/>
    <w:rsid w:val="00F45056"/>
    <w:rsid w:val="00F60F7F"/>
    <w:rsid w:val="00FD02BD"/>
    <w:rsid w:val="00FD3850"/>
    <w:rsid w:val="00FF150F"/>
    <w:rsid w:val="04DD0CBB"/>
    <w:rsid w:val="248F3AF9"/>
    <w:rsid w:val="2B0D0859"/>
    <w:rsid w:val="44536B03"/>
    <w:rsid w:val="4CE70B02"/>
    <w:rsid w:val="51A14D22"/>
    <w:rsid w:val="5B884E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44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C1442"/>
    <w:rPr>
      <w:sz w:val="18"/>
      <w:szCs w:val="18"/>
    </w:rPr>
  </w:style>
  <w:style w:type="paragraph" w:styleId="a4">
    <w:name w:val="footer"/>
    <w:basedOn w:val="a"/>
    <w:link w:val="Char0"/>
    <w:uiPriority w:val="99"/>
    <w:unhideWhenUsed/>
    <w:qFormat/>
    <w:rsid w:val="007C1442"/>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C144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7C1442"/>
    <w:rPr>
      <w:sz w:val="18"/>
      <w:szCs w:val="18"/>
    </w:rPr>
  </w:style>
  <w:style w:type="character" w:customStyle="1" w:styleId="Char0">
    <w:name w:val="页脚 Char"/>
    <w:basedOn w:val="a0"/>
    <w:link w:val="a4"/>
    <w:uiPriority w:val="99"/>
    <w:qFormat/>
    <w:rsid w:val="007C1442"/>
    <w:rPr>
      <w:sz w:val="18"/>
      <w:szCs w:val="18"/>
    </w:rPr>
  </w:style>
  <w:style w:type="character" w:customStyle="1" w:styleId="Char">
    <w:name w:val="批注框文本 Char"/>
    <w:basedOn w:val="a0"/>
    <w:link w:val="a3"/>
    <w:uiPriority w:val="99"/>
    <w:semiHidden/>
    <w:qFormat/>
    <w:rsid w:val="007C1442"/>
    <w:rPr>
      <w:rFonts w:asciiTheme="minorHAnsi" w:eastAsiaTheme="minorEastAsia" w:hAnsiTheme="minorHAnsi" w:cstheme="minorBidi"/>
      <w:kern w:val="2"/>
      <w:sz w:val="18"/>
      <w:szCs w:val="18"/>
    </w:rPr>
  </w:style>
  <w:style w:type="paragraph" w:styleId="a6">
    <w:name w:val="Plain Text"/>
    <w:next w:val="a"/>
    <w:link w:val="Char2"/>
    <w:uiPriority w:val="99"/>
    <w:qFormat/>
    <w:rsid w:val="00E46CF0"/>
    <w:pPr>
      <w:ind w:left="1800" w:hanging="360"/>
    </w:pPr>
    <w:rPr>
      <w:rFonts w:ascii="宋体" w:eastAsia="仿宋_GB2312" w:hAnsi="Courier New"/>
      <w:sz w:val="24"/>
    </w:rPr>
  </w:style>
  <w:style w:type="character" w:customStyle="1" w:styleId="Char2">
    <w:name w:val="纯文本 Char"/>
    <w:basedOn w:val="a0"/>
    <w:link w:val="a6"/>
    <w:uiPriority w:val="99"/>
    <w:rsid w:val="00E46CF0"/>
    <w:rPr>
      <w:rFonts w:ascii="宋体" w:eastAsia="仿宋_GB2312" w:hAnsi="Courier New"/>
      <w:sz w:val="24"/>
    </w:rPr>
  </w:style>
  <w:style w:type="table" w:styleId="a7">
    <w:name w:val="Table Grid"/>
    <w:basedOn w:val="a1"/>
    <w:uiPriority w:val="59"/>
    <w:rsid w:val="00E46C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34E3-0C97-49AC-97AC-9709B1FD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344</Words>
  <Characters>1962</Characters>
  <Application>Microsoft Office Word</Application>
  <DocSecurity>0</DocSecurity>
  <Lines>16</Lines>
  <Paragraphs>4</Paragraphs>
  <ScaleCrop>false</ScaleCrop>
  <Company>SysCeo.com</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罗秀盛</dc:creator>
  <cp:lastModifiedBy>韦智仁</cp:lastModifiedBy>
  <cp:revision>3</cp:revision>
  <cp:lastPrinted>2021-09-29T07:52:00Z</cp:lastPrinted>
  <dcterms:created xsi:type="dcterms:W3CDTF">2022-12-07T09:00:00Z</dcterms:created>
  <dcterms:modified xsi:type="dcterms:W3CDTF">2022-12-07T09:02:00Z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2C0DB677F8544C7CA4F0EBE198D53CBB</vt:lpwstr>
  </property>
</Properties>
</file>