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603" w:tblpY="1618"/>
        <w:tblOverlap w:val="never"/>
        <w:tblW w:w="14245" w:type="dxa"/>
        <w:tblInd w:w="0" w:type="dxa"/>
        <w:tblLayout w:type="fixed"/>
        <w:tblCellMar>
          <w:top w:w="0" w:type="dxa"/>
          <w:left w:w="108" w:type="dxa"/>
          <w:bottom w:w="0" w:type="dxa"/>
          <w:right w:w="108" w:type="dxa"/>
        </w:tblCellMar>
      </w:tblPr>
      <w:tblGrid>
        <w:gridCol w:w="912"/>
        <w:gridCol w:w="1383"/>
        <w:gridCol w:w="5290"/>
        <w:gridCol w:w="1200"/>
        <w:gridCol w:w="5460"/>
      </w:tblGrid>
      <w:tr>
        <w:tblPrEx>
          <w:tblLayout w:type="fixed"/>
          <w:tblCellMar>
            <w:top w:w="0" w:type="dxa"/>
            <w:left w:w="108" w:type="dxa"/>
            <w:bottom w:w="0" w:type="dxa"/>
            <w:right w:w="108" w:type="dxa"/>
          </w:tblCellMar>
        </w:tblPrEx>
        <w:trPr>
          <w:trHeight w:val="1079" w:hRule="atLeast"/>
        </w:trPr>
        <w:tc>
          <w:tcPr>
            <w:tcW w:w="14245" w:type="dxa"/>
            <w:gridSpan w:val="5"/>
            <w:tcBorders>
              <w:top w:val="nil"/>
              <w:left w:val="nil"/>
              <w:bottom w:val="single" w:color="auto" w:sz="4" w:space="0"/>
              <w:right w:val="nil"/>
            </w:tcBorders>
            <w:vAlign w:val="center"/>
          </w:tcPr>
          <w:p>
            <w:pPr>
              <w:widowControl/>
              <w:spacing w:line="560" w:lineRule="exact"/>
              <w:jc w:val="both"/>
              <w:rPr>
                <w:rFonts w:hint="eastAsia" w:ascii="方正小标宋简体" w:hAnsi="宋体" w:eastAsia="方正小标宋简体" w:cs="宋体"/>
                <w:kern w:val="0"/>
                <w:sz w:val="44"/>
                <w:szCs w:val="44"/>
              </w:rPr>
            </w:pPr>
            <w:r>
              <w:rPr>
                <w:rFonts w:hint="eastAsia" w:ascii="仿宋_GB2312" w:hAnsi="仿宋_GB2312" w:eastAsia="仿宋_GB2312" w:cs="仿宋_GB2312"/>
                <w:sz w:val="32"/>
                <w:szCs w:val="32"/>
                <w:lang w:eastAsia="zh-CN"/>
              </w:rPr>
              <w:t>附件：</w:t>
            </w: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《深圳市坪山区</w:t>
            </w:r>
            <w:r>
              <w:rPr>
                <w:rFonts w:hint="eastAsia" w:ascii="方正小标宋简体" w:hAnsi="宋体" w:eastAsia="方正小标宋简体" w:cs="宋体"/>
                <w:kern w:val="0"/>
                <w:sz w:val="44"/>
                <w:szCs w:val="44"/>
                <w:lang w:val="en-US" w:eastAsia="zh-CN"/>
              </w:rPr>
              <w:t>教育</w:t>
            </w:r>
            <w:r>
              <w:rPr>
                <w:rFonts w:hint="eastAsia" w:ascii="方正小标宋简体" w:hAnsi="宋体" w:eastAsia="方正小标宋简体" w:cs="宋体"/>
                <w:kern w:val="0"/>
                <w:sz w:val="44"/>
                <w:szCs w:val="44"/>
              </w:rPr>
              <w:t>发展“十四五”规划（征求意见稿）》公众意见</w:t>
            </w: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及采纳情况</w:t>
            </w:r>
            <w:bookmarkStart w:id="0" w:name="_GoBack"/>
            <w:bookmarkEnd w:id="0"/>
            <w:r>
              <w:rPr>
                <w:rFonts w:hint="eastAsia" w:ascii="方正小标宋简体" w:hAnsi="宋体" w:eastAsia="方正小标宋简体" w:cs="宋体"/>
                <w:kern w:val="0"/>
                <w:sz w:val="44"/>
                <w:szCs w:val="44"/>
              </w:rPr>
              <w:t>汇总表</w:t>
            </w:r>
          </w:p>
        </w:tc>
      </w:tr>
      <w:tr>
        <w:tblPrEx>
          <w:tblLayout w:type="fixed"/>
          <w:tblCellMar>
            <w:top w:w="0" w:type="dxa"/>
            <w:left w:w="108" w:type="dxa"/>
            <w:bottom w:w="0" w:type="dxa"/>
            <w:right w:w="108" w:type="dxa"/>
          </w:tblCellMar>
        </w:tblPrEx>
        <w:trPr>
          <w:trHeight w:val="90" w:hRule="atLeast"/>
        </w:trPr>
        <w:tc>
          <w:tcPr>
            <w:tcW w:w="91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bCs/>
                <w:kern w:val="0"/>
                <w:sz w:val="32"/>
                <w:szCs w:val="32"/>
              </w:rPr>
            </w:pPr>
            <w:r>
              <w:rPr>
                <w:rFonts w:hint="eastAsia" w:ascii="黑体" w:hAnsi="黑体" w:eastAsia="黑体" w:cs="宋体"/>
                <w:bCs/>
                <w:kern w:val="0"/>
                <w:sz w:val="32"/>
                <w:szCs w:val="32"/>
              </w:rPr>
              <w:t>序号</w:t>
            </w:r>
          </w:p>
        </w:tc>
        <w:tc>
          <w:tcPr>
            <w:tcW w:w="1383" w:type="dxa"/>
            <w:tcBorders>
              <w:top w:val="nil"/>
              <w:left w:val="nil"/>
              <w:bottom w:val="single" w:color="auto" w:sz="4" w:space="0"/>
              <w:right w:val="single" w:color="auto" w:sz="4" w:space="0"/>
            </w:tcBorders>
            <w:vAlign w:val="center"/>
          </w:tcPr>
          <w:p>
            <w:pPr>
              <w:widowControl/>
              <w:jc w:val="center"/>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反馈人</w:t>
            </w:r>
          </w:p>
        </w:tc>
        <w:tc>
          <w:tcPr>
            <w:tcW w:w="5290" w:type="dxa"/>
            <w:tcBorders>
              <w:top w:val="nil"/>
              <w:left w:val="nil"/>
              <w:bottom w:val="single" w:color="auto" w:sz="4" w:space="0"/>
              <w:right w:val="single" w:color="auto" w:sz="4" w:space="0"/>
            </w:tcBorders>
            <w:vAlign w:val="center"/>
          </w:tcPr>
          <w:p>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意见反馈</w:t>
            </w:r>
          </w:p>
        </w:tc>
        <w:tc>
          <w:tcPr>
            <w:tcW w:w="1200" w:type="dxa"/>
            <w:tcBorders>
              <w:top w:val="nil"/>
              <w:left w:val="nil"/>
              <w:bottom w:val="single" w:color="auto" w:sz="4" w:space="0"/>
              <w:right w:val="single" w:color="auto" w:sz="4" w:space="0"/>
            </w:tcBorders>
            <w:vAlign w:val="center"/>
          </w:tcPr>
          <w:p>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采纳</w:t>
            </w:r>
          </w:p>
          <w:p>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情况</w:t>
            </w:r>
          </w:p>
        </w:tc>
        <w:tc>
          <w:tcPr>
            <w:tcW w:w="5460" w:type="dxa"/>
            <w:tcBorders>
              <w:top w:val="nil"/>
              <w:left w:val="nil"/>
              <w:bottom w:val="single" w:color="auto" w:sz="4" w:space="0"/>
              <w:right w:val="single" w:color="auto" w:sz="4" w:space="0"/>
            </w:tcBorders>
            <w:vAlign w:val="center"/>
          </w:tcPr>
          <w:p>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处理意见</w:t>
            </w:r>
          </w:p>
        </w:tc>
      </w:tr>
      <w:tr>
        <w:tblPrEx>
          <w:tblLayout w:type="fixed"/>
          <w:tblCellMar>
            <w:top w:w="0" w:type="dxa"/>
            <w:left w:w="108" w:type="dxa"/>
            <w:bottom w:w="0" w:type="dxa"/>
            <w:right w:w="108" w:type="dxa"/>
          </w:tblCellMar>
        </w:tblPrEx>
        <w:trPr>
          <w:trHeight w:val="2094"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1383" w:type="dxa"/>
            <w:vMerge w:val="restart"/>
            <w:tcBorders>
              <w:top w:val="single" w:color="auto" w:sz="4" w:space="0"/>
              <w:left w:val="nil"/>
              <w:right w:val="single" w:color="auto" w:sz="4" w:space="0"/>
            </w:tcBorders>
            <w:vAlign w:val="center"/>
          </w:tcPr>
          <w:p>
            <w:pPr>
              <w:pStyle w:val="3"/>
              <w:keepNext w:val="0"/>
              <w:keepLines w:val="0"/>
              <w:widowControl/>
              <w:suppressLineNumbers w:val="0"/>
              <w:shd w:val="clear" w:color="auto" w:fill="FFFFFF"/>
              <w:wordWrap/>
              <w:spacing w:before="0" w:beforeAutospacing="0" w:after="0" w:afterAutospacing="0"/>
              <w:ind w:right="0"/>
              <w:jc w:val="left"/>
              <w:rPr>
                <w:rFonts w:hint="eastAsia" w:ascii="仿宋_GB2312" w:eastAsia="仿宋_GB2312" w:cs="宋体"/>
                <w:kern w:val="0"/>
                <w:sz w:val="32"/>
                <w:szCs w:val="32"/>
                <w:lang w:val="en-US" w:eastAsia="zh-CN" w:bidi="ar-SA"/>
              </w:rPr>
            </w:pPr>
            <w:r>
              <w:rPr>
                <w:rFonts w:hint="eastAsia" w:ascii="宋体" w:hAnsi="宋体" w:eastAsia="宋体" w:cs="宋体"/>
                <w:kern w:val="2"/>
                <w:sz w:val="24"/>
                <w:szCs w:val="24"/>
                <w:lang w:val="en-US" w:eastAsia="zh-CN" w:bidi="ar-SA"/>
              </w:rPr>
              <w:t>陈先生</w:t>
            </w:r>
          </w:p>
        </w:tc>
        <w:tc>
          <w:tcPr>
            <w:tcW w:w="5290" w:type="dxa"/>
            <w:tcBorders>
              <w:top w:val="single" w:color="auto" w:sz="4" w:space="0"/>
              <w:left w:val="nil"/>
              <w:bottom w:val="single" w:color="auto" w:sz="4" w:space="0"/>
              <w:right w:val="single" w:color="auto" w:sz="4" w:space="0"/>
            </w:tcBorders>
            <w:vAlign w:val="center"/>
          </w:tcPr>
          <w:p>
            <w:pPr>
              <w:spacing w:line="560" w:lineRule="exact"/>
              <w:ind w:firstLine="480" w:firstLineChars="200"/>
              <w:rPr>
                <w:rFonts w:hint="eastAsia" w:ascii="仿宋_GB2312" w:hAnsi="宋体" w:eastAsia="仿宋_GB2312" w:cs="宋体"/>
                <w:kern w:val="0"/>
                <w:sz w:val="32"/>
                <w:szCs w:val="32"/>
                <w:lang w:val="en-US" w:eastAsia="zh-CN"/>
              </w:rPr>
            </w:pPr>
            <w:r>
              <w:rPr>
                <w:rFonts w:ascii="宋体" w:hAnsi="宋体" w:eastAsia="宋体" w:cs="宋体"/>
                <w:sz w:val="24"/>
                <w:szCs w:val="24"/>
              </w:rPr>
              <w:t>建议东北师范大学深圳坪山实验学校应该承担坪山拔尖创新人才培养的担当，因为这个学校规模比较大114班，小学60班，初中54班，可以进行教育拔尖创新人才实验，给予招生实验权，课程改革实验权，可以更大区域招收拔尖创新人才，造福坪山教育。</w:t>
            </w:r>
          </w:p>
        </w:tc>
        <w:tc>
          <w:tcPr>
            <w:tcW w:w="1200"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 w:val="32"/>
                <w:szCs w:val="32"/>
                <w:lang w:val="en-US" w:eastAsia="zh-CN"/>
              </w:rPr>
            </w:pPr>
            <w:r>
              <w:rPr>
                <w:rFonts w:hint="eastAsia" w:ascii="宋体" w:hAnsi="宋体" w:eastAsia="宋体" w:cs="宋体"/>
                <w:sz w:val="24"/>
                <w:szCs w:val="24"/>
                <w:lang w:val="en-US" w:eastAsia="zh-CN"/>
              </w:rPr>
              <w:t>部分采纳</w:t>
            </w:r>
          </w:p>
        </w:tc>
        <w:tc>
          <w:tcPr>
            <w:tcW w:w="5460" w:type="dxa"/>
            <w:tcBorders>
              <w:top w:val="single" w:color="auto" w:sz="4" w:space="0"/>
              <w:left w:val="nil"/>
              <w:bottom w:val="single" w:color="auto" w:sz="4" w:space="0"/>
              <w:right w:val="single" w:color="auto" w:sz="4" w:space="0"/>
            </w:tcBorders>
            <w:vAlign w:val="center"/>
          </w:tcPr>
          <w:p>
            <w:pPr>
              <w:spacing w:line="5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根据规划内容，</w:t>
            </w:r>
            <w:r>
              <w:rPr>
                <w:rFonts w:hint="eastAsia" w:ascii="宋体" w:hAnsi="宋体" w:eastAsia="宋体" w:cs="宋体"/>
                <w:sz w:val="24"/>
                <w:szCs w:val="24"/>
                <w:lang w:val="en-US" w:eastAsia="zh-CN"/>
              </w:rPr>
              <w:t>我区将</w:t>
            </w:r>
            <w:r>
              <w:rPr>
                <w:rFonts w:hint="default" w:ascii="宋体" w:hAnsi="宋体" w:eastAsia="宋体" w:cs="宋体"/>
                <w:sz w:val="24"/>
                <w:szCs w:val="24"/>
                <w:lang w:val="en-US" w:eastAsia="zh-CN"/>
              </w:rPr>
              <w:t>实施新时代创新型人才培育工程</w:t>
            </w:r>
            <w:r>
              <w:rPr>
                <w:rFonts w:hint="eastAsia" w:ascii="宋体" w:hAnsi="宋体" w:eastAsia="宋体" w:cs="宋体"/>
                <w:sz w:val="24"/>
                <w:szCs w:val="24"/>
                <w:lang w:val="en-US" w:eastAsia="zh-CN"/>
              </w:rPr>
              <w:t>，注重创新拔尖人才的培养</w:t>
            </w:r>
            <w:r>
              <w:rPr>
                <w:rFonts w:hint="eastAsia" w:ascii="宋体" w:hAnsi="宋体" w:cs="宋体"/>
                <w:sz w:val="24"/>
                <w:szCs w:val="24"/>
                <w:lang w:val="en-US" w:eastAsia="zh-CN"/>
              </w:rPr>
              <w:t>，下一步将明确具体实施方案</w:t>
            </w:r>
            <w:r>
              <w:rPr>
                <w:rFonts w:hint="eastAsia" w:ascii="宋体" w:hAnsi="宋体" w:eastAsia="宋体" w:cs="宋体"/>
                <w:sz w:val="24"/>
                <w:szCs w:val="24"/>
                <w:lang w:val="en-US" w:eastAsia="zh-CN"/>
              </w:rPr>
              <w:t>。</w:t>
            </w:r>
          </w:p>
          <w:p>
            <w:pPr>
              <w:spacing w:line="560" w:lineRule="exact"/>
              <w:ind w:firstLine="480" w:firstLineChars="200"/>
              <w:rPr>
                <w:rFonts w:hint="default" w:ascii="仿宋_GB2312" w:hAnsi="宋体" w:eastAsia="宋体" w:cs="宋体"/>
                <w:kern w:val="0"/>
                <w:sz w:val="32"/>
                <w:szCs w:val="32"/>
                <w:lang w:val="en-US" w:eastAsia="zh-CN"/>
              </w:rPr>
            </w:pPr>
            <w:r>
              <w:rPr>
                <w:rFonts w:hint="eastAsia" w:ascii="宋体" w:hAnsi="宋体" w:cs="宋体"/>
                <w:sz w:val="24"/>
                <w:szCs w:val="24"/>
                <w:lang w:val="en-US" w:eastAsia="zh-CN"/>
              </w:rPr>
              <w:t>因建议涉及</w:t>
            </w:r>
            <w:r>
              <w:rPr>
                <w:rFonts w:ascii="宋体" w:hAnsi="宋体" w:eastAsia="宋体" w:cs="宋体"/>
                <w:sz w:val="24"/>
                <w:szCs w:val="24"/>
              </w:rPr>
              <w:t>东北师范大学深圳坪山实验学校</w:t>
            </w:r>
            <w:r>
              <w:rPr>
                <w:rFonts w:hint="eastAsia" w:ascii="宋体" w:hAnsi="宋体" w:cs="宋体"/>
                <w:sz w:val="24"/>
                <w:szCs w:val="24"/>
                <w:lang w:val="en-US" w:eastAsia="zh-CN"/>
              </w:rPr>
              <w:t>自身发展</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该内容纳入学校规划更为适宜。</w:t>
            </w:r>
          </w:p>
        </w:tc>
      </w:tr>
      <w:tr>
        <w:tblPrEx>
          <w:tblLayout w:type="fixed"/>
          <w:tblCellMar>
            <w:top w:w="0" w:type="dxa"/>
            <w:left w:w="108" w:type="dxa"/>
            <w:bottom w:w="0" w:type="dxa"/>
            <w:right w:w="108" w:type="dxa"/>
          </w:tblCellMar>
        </w:tblPrEx>
        <w:trPr>
          <w:trHeight w:val="1580"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p>
        </w:tc>
        <w:tc>
          <w:tcPr>
            <w:tcW w:w="1383" w:type="dxa"/>
            <w:vMerge w:val="continue"/>
            <w:tcBorders>
              <w:left w:val="nil"/>
              <w:bottom w:val="single" w:color="auto" w:sz="4" w:space="0"/>
              <w:right w:val="single" w:color="auto" w:sz="4" w:space="0"/>
            </w:tcBorders>
            <w:vAlign w:val="center"/>
          </w:tcPr>
          <w:p>
            <w:pPr>
              <w:pStyle w:val="3"/>
              <w:keepNext w:val="0"/>
              <w:keepLines w:val="0"/>
              <w:widowControl/>
              <w:suppressLineNumbers w:val="0"/>
              <w:shd w:val="clear" w:color="auto" w:fill="FFFFFF"/>
              <w:wordWrap/>
              <w:spacing w:before="0" w:beforeAutospacing="0" w:after="0" w:afterAutospacing="0"/>
              <w:ind w:right="0"/>
              <w:jc w:val="left"/>
              <w:rPr>
                <w:rFonts w:hint="eastAsia" w:ascii="仿宋_GB2312" w:eastAsia="仿宋_GB2312" w:cs="宋体"/>
                <w:kern w:val="0"/>
                <w:sz w:val="32"/>
                <w:szCs w:val="32"/>
                <w:lang w:val="en-US" w:eastAsia="zh-CN" w:bidi="ar-SA"/>
              </w:rPr>
            </w:pPr>
          </w:p>
        </w:tc>
        <w:tc>
          <w:tcPr>
            <w:tcW w:w="5290" w:type="dxa"/>
            <w:tcBorders>
              <w:top w:val="single" w:color="auto" w:sz="4" w:space="0"/>
              <w:left w:val="nil"/>
              <w:bottom w:val="single" w:color="auto" w:sz="4" w:space="0"/>
              <w:right w:val="single" w:color="auto" w:sz="4" w:space="0"/>
            </w:tcBorders>
            <w:vAlign w:val="center"/>
          </w:tcPr>
          <w:p>
            <w:pPr>
              <w:spacing w:line="560" w:lineRule="exact"/>
              <w:ind w:firstLine="480" w:firstLineChars="200"/>
              <w:rPr>
                <w:rFonts w:hint="eastAsia" w:ascii="仿宋_GB2312" w:hAnsi="宋体" w:eastAsia="仿宋_GB2312" w:cs="宋体"/>
                <w:kern w:val="0"/>
                <w:sz w:val="32"/>
                <w:szCs w:val="32"/>
                <w:lang w:val="en-US" w:eastAsia="zh-CN"/>
              </w:rPr>
            </w:pPr>
            <w:r>
              <w:rPr>
                <w:rFonts w:ascii="宋体" w:hAnsi="宋体" w:eastAsia="宋体" w:cs="宋体"/>
                <w:sz w:val="24"/>
                <w:szCs w:val="24"/>
              </w:rPr>
              <w:t>义务教育阶段优质均衡，但也不能一味搞平均化，最好有3-4所坪山的优质学校可以脱颖而出，去参与全市的竞争。</w:t>
            </w:r>
          </w:p>
        </w:tc>
        <w:tc>
          <w:tcPr>
            <w:tcW w:w="1200"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 w:val="32"/>
                <w:szCs w:val="32"/>
                <w:lang w:val="en-US" w:eastAsia="zh-CN"/>
              </w:rPr>
            </w:pPr>
            <w:r>
              <w:rPr>
                <w:rFonts w:hint="eastAsia" w:ascii="宋体" w:hAnsi="宋体" w:eastAsia="宋体" w:cs="宋体"/>
                <w:sz w:val="24"/>
                <w:szCs w:val="24"/>
                <w:lang w:val="en-US" w:eastAsia="zh-CN"/>
              </w:rPr>
              <w:t>采纳</w:t>
            </w:r>
          </w:p>
        </w:tc>
        <w:tc>
          <w:tcPr>
            <w:tcW w:w="546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仿宋_GB2312" w:hAnsi="宋体" w:eastAsia="宋体" w:cs="宋体"/>
                <w:kern w:val="0"/>
                <w:sz w:val="32"/>
                <w:szCs w:val="32"/>
                <w:lang w:val="en-US" w:eastAsia="zh-CN"/>
              </w:rPr>
            </w:pPr>
            <w:r>
              <w:rPr>
                <w:rFonts w:hint="eastAsia" w:ascii="宋体" w:hAnsi="宋体" w:cs="宋体"/>
                <w:sz w:val="24"/>
                <w:szCs w:val="24"/>
                <w:lang w:val="en-US" w:eastAsia="zh-CN"/>
              </w:rPr>
              <w:t>规划</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已明确</w:t>
            </w:r>
            <w:r>
              <w:rPr>
                <w:rFonts w:hint="eastAsia" w:ascii="宋体" w:hAnsi="宋体" w:eastAsia="宋体" w:cs="宋体"/>
                <w:sz w:val="24"/>
                <w:szCs w:val="24"/>
                <w:lang w:val="en-US" w:eastAsia="zh-CN"/>
              </w:rPr>
              <w:t>“至2025年，实现公办学校集团化办学全覆盖，每个街道拥有1所优质品牌学校。”</w:t>
            </w:r>
          </w:p>
        </w:tc>
      </w:tr>
      <w:tr>
        <w:tblPrEx>
          <w:tblLayout w:type="fixed"/>
          <w:tblCellMar>
            <w:top w:w="0" w:type="dxa"/>
            <w:left w:w="108" w:type="dxa"/>
            <w:bottom w:w="0" w:type="dxa"/>
            <w:right w:w="108" w:type="dxa"/>
          </w:tblCellMar>
        </w:tblPrEx>
        <w:trPr>
          <w:trHeight w:val="1194"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p>
        </w:tc>
        <w:tc>
          <w:tcPr>
            <w:tcW w:w="1383" w:type="dxa"/>
            <w:tcBorders>
              <w:top w:val="single" w:color="auto" w:sz="4" w:space="0"/>
              <w:left w:val="nil"/>
              <w:bottom w:val="single" w:color="auto" w:sz="4" w:space="0"/>
              <w:right w:val="single" w:color="auto" w:sz="4" w:space="0"/>
            </w:tcBorders>
            <w:vAlign w:val="center"/>
          </w:tcPr>
          <w:p>
            <w:pPr>
              <w:pStyle w:val="3"/>
              <w:keepNext w:val="0"/>
              <w:keepLines w:val="0"/>
              <w:widowControl/>
              <w:suppressLineNumbers w:val="0"/>
              <w:shd w:val="clear" w:color="auto" w:fill="FFFFFF"/>
              <w:wordWrap/>
              <w:spacing w:before="0" w:beforeAutospacing="0" w:after="0" w:afterAutospacing="0"/>
              <w:ind w:right="0"/>
              <w:jc w:val="left"/>
              <w:rPr>
                <w:rFonts w:hint="default" w:ascii="仿宋_GB2312" w:eastAsia="仿宋_GB2312" w:cs="宋体"/>
                <w:kern w:val="0"/>
                <w:sz w:val="32"/>
                <w:szCs w:val="32"/>
                <w:lang w:val="en-US" w:eastAsia="zh-CN" w:bidi="ar-SA"/>
              </w:rPr>
            </w:pPr>
            <w:r>
              <w:rPr>
                <w:rFonts w:hint="eastAsia" w:ascii="宋体" w:hAnsi="宋体" w:eastAsia="宋体" w:cs="宋体"/>
                <w:kern w:val="2"/>
                <w:sz w:val="24"/>
                <w:szCs w:val="24"/>
                <w:lang w:val="en-US" w:eastAsia="zh-CN" w:bidi="ar-SA"/>
              </w:rPr>
              <w:t>文先生</w:t>
            </w:r>
          </w:p>
        </w:tc>
        <w:tc>
          <w:tcPr>
            <w:tcW w:w="5290" w:type="dxa"/>
            <w:tcBorders>
              <w:top w:val="single" w:color="auto" w:sz="4" w:space="0"/>
              <w:left w:val="nil"/>
              <w:bottom w:val="single" w:color="auto" w:sz="4" w:space="0"/>
              <w:right w:val="single" w:color="auto" w:sz="4" w:space="0"/>
            </w:tcBorders>
            <w:vAlign w:val="center"/>
          </w:tcPr>
          <w:p>
            <w:pPr>
              <w:spacing w:line="560" w:lineRule="exact"/>
              <w:ind w:firstLine="480" w:firstLineChars="200"/>
              <w:rPr>
                <w:rFonts w:hint="eastAsia" w:ascii="仿宋_GB2312" w:hAnsi="宋体" w:eastAsia="仿宋_GB2312" w:cs="宋体"/>
                <w:kern w:val="0"/>
                <w:sz w:val="32"/>
                <w:szCs w:val="32"/>
                <w:lang w:val="en-US" w:eastAsia="zh-CN"/>
              </w:rPr>
            </w:pPr>
            <w:r>
              <w:rPr>
                <w:rFonts w:ascii="宋体" w:hAnsi="宋体" w:eastAsia="宋体" w:cs="宋体"/>
                <w:sz w:val="24"/>
                <w:szCs w:val="24"/>
              </w:rPr>
              <w:t>积极在学校社区推行生命教育工作，建议中，小学推广和收养流浪动物在校园，让小朋友，大人可以明白和接纳社区动物的存在。学校带头引进陪读犬，以帮助及训练小朋友学习稳定情绪，爱护小动物的概念。归根究底，系社会大众及政府对动物生命的不尊重，不认识，不重视。所以我们希望提出以下意见:动物生命教育要人类重视动物的生存权利，达到动物生命教育最终的目标 -“共建人狗共融和谐社区”，长远治本方法必须要从『教育』做起</w:t>
            </w:r>
            <w:r>
              <w:rPr>
                <w:rFonts w:hint="eastAsia" w:ascii="宋体" w:hAnsi="宋体" w:cs="宋体"/>
                <w:sz w:val="24"/>
                <w:szCs w:val="24"/>
                <w:lang w:eastAsia="zh-CN"/>
              </w:rPr>
              <w:t>。</w:t>
            </w:r>
            <w:r>
              <w:rPr>
                <w:rFonts w:ascii="宋体" w:hAnsi="宋体" w:eastAsia="宋体" w:cs="宋体"/>
                <w:sz w:val="24"/>
                <w:szCs w:val="24"/>
              </w:rPr>
              <w:t>所以好希望政府及学校带头引入生命教育题材，向学生灌输正确饲养动物责任和义务，保护动物知识，保育的重要性，透过动物生命教育的推行，传递社会大众学懂“爱惜动物，尊重生命”， 接受社区动物的存在观念。</w:t>
            </w:r>
          </w:p>
        </w:tc>
        <w:tc>
          <w:tcPr>
            <w:tcW w:w="1200"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 w:val="32"/>
                <w:szCs w:val="32"/>
                <w:lang w:val="en-US" w:eastAsia="zh-CN"/>
              </w:rPr>
            </w:pPr>
            <w:r>
              <w:rPr>
                <w:rFonts w:hint="eastAsia" w:ascii="宋体" w:hAnsi="宋体" w:eastAsia="宋体" w:cs="宋体"/>
                <w:sz w:val="24"/>
                <w:szCs w:val="24"/>
                <w:lang w:val="en-US" w:eastAsia="zh-CN"/>
              </w:rPr>
              <w:t>部分采纳</w:t>
            </w:r>
          </w:p>
        </w:tc>
        <w:tc>
          <w:tcPr>
            <w:tcW w:w="5460"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rPr>
                <w:rFonts w:hint="default" w:ascii="仿宋_GB2312" w:hAnsi="宋体" w:eastAsia="宋体" w:cs="宋体"/>
                <w:kern w:val="0"/>
                <w:sz w:val="32"/>
                <w:szCs w:val="32"/>
                <w:lang w:val="en-US" w:eastAsia="zh-CN"/>
              </w:rPr>
            </w:pPr>
            <w:r>
              <w:rPr>
                <w:rFonts w:hint="eastAsia" w:ascii="宋体" w:hAnsi="宋体" w:eastAsia="宋体" w:cs="宋体"/>
                <w:sz w:val="24"/>
                <w:szCs w:val="24"/>
                <w:lang w:val="en-US" w:eastAsia="zh-CN"/>
              </w:rPr>
              <w:t>限于学校的场地与人员不足，无法很好的照顾好小动物，</w:t>
            </w:r>
            <w:r>
              <w:rPr>
                <w:rFonts w:hint="eastAsia" w:ascii="宋体" w:hAnsi="宋体" w:cs="宋体"/>
                <w:sz w:val="24"/>
                <w:szCs w:val="24"/>
                <w:lang w:val="en-US" w:eastAsia="zh-CN"/>
              </w:rPr>
              <w:t>鼓励学校</w:t>
            </w:r>
            <w:r>
              <w:rPr>
                <w:rFonts w:hint="eastAsia" w:ascii="宋体" w:hAnsi="宋体" w:eastAsia="宋体" w:cs="宋体"/>
                <w:sz w:val="24"/>
                <w:szCs w:val="24"/>
                <w:lang w:val="en-US" w:eastAsia="zh-CN"/>
              </w:rPr>
              <w:t>可以与社会动物保护组织合作开展相关活动，</w:t>
            </w:r>
            <w:r>
              <w:rPr>
                <w:rFonts w:hint="eastAsia" w:ascii="宋体" w:hAnsi="宋体" w:cs="宋体"/>
                <w:sz w:val="24"/>
                <w:szCs w:val="24"/>
                <w:lang w:val="en-US" w:eastAsia="zh-CN"/>
              </w:rPr>
              <w:t>发挥</w:t>
            </w:r>
            <w:r>
              <w:rPr>
                <w:rFonts w:hint="eastAsia" w:ascii="宋体" w:hAnsi="宋体" w:eastAsia="宋体" w:cs="宋体"/>
                <w:sz w:val="24"/>
                <w:szCs w:val="24"/>
                <w:lang w:val="en-US" w:eastAsia="zh-CN"/>
              </w:rPr>
              <w:t>社会力量融入生命教育等德育课程。</w:t>
            </w:r>
          </w:p>
        </w:tc>
      </w:tr>
    </w:tbl>
    <w:p>
      <w:pPr>
        <w:widowControl/>
        <w:spacing w:line="560" w:lineRule="exact"/>
        <w:jc w:val="center"/>
        <w:rPr>
          <w:rFonts w:hint="eastAsia" w:ascii="方正小标宋简体" w:hAnsi="宋体" w:eastAsia="方正小标宋简体" w:cs="宋体"/>
          <w:kern w:val="0"/>
          <w:sz w:val="44"/>
          <w:szCs w:val="44"/>
        </w:rPr>
      </w:pPr>
    </w:p>
    <w:p>
      <w:pPr>
        <w:rPr>
          <w:rFonts w:hint="eastAsia" w:ascii="仿宋_GB2312" w:hAnsi="仿宋_GB2312" w:eastAsia="仿宋_GB2312" w:cs="仿宋_GB2312"/>
          <w:sz w:val="32"/>
          <w:szCs w:val="32"/>
          <w:lang w:eastAsia="zh-CN"/>
        </w:rPr>
      </w:pPr>
    </w:p>
    <w:sectPr>
      <w:pgSz w:w="16838" w:h="11906" w:orient="landscape"/>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D492D"/>
    <w:rsid w:val="06192051"/>
    <w:rsid w:val="084D492D"/>
    <w:rsid w:val="0B9857D8"/>
    <w:rsid w:val="25983B9A"/>
    <w:rsid w:val="39B25CAE"/>
    <w:rsid w:val="5D3E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0" w:afterAutospacing="0"/>
      <w:ind w:firstLine="803" w:firstLineChars="200"/>
      <w:jc w:val="left"/>
      <w:outlineLvl w:val="1"/>
    </w:pPr>
    <w:rPr>
      <w:rFonts w:hint="eastAsia" w:ascii="宋体" w:hAnsi="宋体" w:eastAsia="楷体" w:cs="宋体"/>
      <w:b/>
      <w:kern w:val="0"/>
      <w:sz w:val="32"/>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2021-08-31T10:45:00Z</dcterms:created>
  <dc:creator>方肥肥</dc:creator>
  <cp:lastModifiedBy>张小雪</cp:lastModifiedBy>
  <cp:lastPrinted>2021-10-25T07:43:30Z</cp:lastPrinted>
  <dcterms:modified xsi:type="dcterms:W3CDTF">2021-10-25T08:03:06Z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