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14E6" w14:textId="77777777" w:rsidR="00726187" w:rsidRDefault="00000000">
      <w:pPr>
        <w:widowControl/>
        <w:jc w:val="left"/>
        <w:rPr>
          <w:rFonts w:ascii="方正仿宋_GBK" w:eastAsia="方正仿宋_GBK" w:hAnsi="方正仿宋_GBK" w:cs="方正仿宋_GBK"/>
          <w:b/>
          <w:bCs/>
          <w:sz w:val="32"/>
          <w:szCs w:val="32"/>
        </w:rPr>
      </w:pPr>
      <w:r>
        <w:rPr>
          <w:rFonts w:ascii="方正仿宋_GBK" w:eastAsia="方正仿宋_GBK" w:hAnsi="方正仿宋_GBK" w:cs="方正仿宋_GBK"/>
          <w:b/>
          <w:bCs/>
          <w:sz w:val="32"/>
          <w:szCs w:val="32"/>
        </w:rPr>
        <w:t>附件：</w:t>
      </w:r>
    </w:p>
    <w:p w14:paraId="75C676AC" w14:textId="77777777" w:rsidR="00726187" w:rsidRDefault="00000000">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公开征求意见采纳情况表</w:t>
      </w:r>
    </w:p>
    <w:tbl>
      <w:tblPr>
        <w:tblpPr w:leftFromText="180" w:rightFromText="180" w:vertAnchor="text" w:horzAnchor="page" w:tblpX="234" w:tblpY="1520"/>
        <w:tblOverlap w:val="never"/>
        <w:tblW w:w="5332" w:type="pct"/>
        <w:tblLayout w:type="fixed"/>
        <w:tblLook w:val="04A0" w:firstRow="1" w:lastRow="0" w:firstColumn="1" w:lastColumn="0" w:noHBand="0" w:noVBand="1"/>
      </w:tblPr>
      <w:tblGrid>
        <w:gridCol w:w="805"/>
        <w:gridCol w:w="831"/>
        <w:gridCol w:w="9552"/>
        <w:gridCol w:w="368"/>
        <w:gridCol w:w="4715"/>
      </w:tblGrid>
      <w:tr w:rsidR="00726187" w14:paraId="7FD6EFC7" w14:textId="77777777">
        <w:trPr>
          <w:trHeight w:val="145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C38A63" w14:textId="77777777" w:rsidR="00726187" w:rsidRDefault="00000000">
            <w:pPr>
              <w:widowControl/>
              <w:spacing w:line="560" w:lineRule="exact"/>
              <w:jc w:val="center"/>
              <w:textAlignment w:val="center"/>
              <w:rPr>
                <w:rFonts w:ascii="宋体" w:eastAsia="宋体" w:hAnsi="宋体" w:cs="宋体"/>
                <w:szCs w:val="21"/>
              </w:rPr>
            </w:pPr>
            <w:r>
              <w:rPr>
                <w:rFonts w:ascii="宋体" w:eastAsia="宋体" w:hAnsi="宋体" w:cs="宋体" w:hint="eastAsia"/>
                <w:kern w:val="0"/>
                <w:szCs w:val="21"/>
                <w:lang w:bidi="ar"/>
              </w:rPr>
              <w:t>序号</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0D301" w14:textId="77777777" w:rsidR="00726187" w:rsidRDefault="00000000">
            <w:pPr>
              <w:widowControl/>
              <w:spacing w:line="560" w:lineRule="exact"/>
              <w:jc w:val="center"/>
              <w:textAlignment w:val="center"/>
              <w:rPr>
                <w:rFonts w:ascii="宋体" w:eastAsia="宋体" w:hAnsi="宋体" w:cs="宋体"/>
                <w:szCs w:val="21"/>
              </w:rPr>
            </w:pPr>
            <w:r>
              <w:rPr>
                <w:rFonts w:ascii="宋体" w:eastAsia="宋体" w:hAnsi="宋体" w:cs="宋体" w:hint="eastAsia"/>
                <w:kern w:val="0"/>
                <w:szCs w:val="21"/>
                <w:lang w:bidi="ar"/>
              </w:rPr>
              <w:t>条款</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B9B70" w14:textId="77777777" w:rsidR="00726187" w:rsidRDefault="00000000">
            <w:pPr>
              <w:widowControl/>
              <w:spacing w:line="560" w:lineRule="exact"/>
              <w:jc w:val="center"/>
              <w:textAlignment w:val="center"/>
              <w:rPr>
                <w:rFonts w:ascii="宋体" w:eastAsia="宋体" w:hAnsi="宋体" w:cs="宋体"/>
                <w:szCs w:val="21"/>
              </w:rPr>
            </w:pPr>
            <w:r>
              <w:rPr>
                <w:rFonts w:ascii="宋体" w:eastAsia="宋体" w:hAnsi="宋体" w:cs="宋体" w:hint="eastAsia"/>
                <w:kern w:val="0"/>
                <w:szCs w:val="21"/>
                <w:lang w:bidi="ar"/>
              </w:rPr>
              <w:t>反馈意见、建议（含公示征求意见、其他单位部门意见）</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FBDD" w14:textId="77777777" w:rsidR="00726187" w:rsidRDefault="00000000">
            <w:pPr>
              <w:widowControl/>
              <w:spacing w:line="560" w:lineRule="exact"/>
              <w:jc w:val="center"/>
              <w:textAlignment w:val="center"/>
              <w:rPr>
                <w:rFonts w:ascii="宋体" w:eastAsia="宋体" w:hAnsi="宋体" w:cs="宋体"/>
                <w:szCs w:val="21"/>
              </w:rPr>
            </w:pPr>
            <w:r>
              <w:rPr>
                <w:rFonts w:ascii="宋体" w:eastAsia="宋体" w:hAnsi="宋体" w:cs="宋体" w:hint="eastAsia"/>
                <w:kern w:val="0"/>
                <w:szCs w:val="21"/>
                <w:lang w:bidi="ar"/>
              </w:rPr>
              <w:t>采纳情况</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C947DD" w14:textId="77777777" w:rsidR="00726187" w:rsidRDefault="00000000">
            <w:pPr>
              <w:widowControl/>
              <w:spacing w:line="560" w:lineRule="exact"/>
              <w:jc w:val="center"/>
              <w:textAlignment w:val="center"/>
              <w:rPr>
                <w:rFonts w:ascii="宋体" w:eastAsia="宋体" w:hAnsi="宋体" w:cs="宋体"/>
                <w:szCs w:val="21"/>
              </w:rPr>
            </w:pPr>
            <w:r>
              <w:rPr>
                <w:rFonts w:ascii="宋体" w:eastAsia="宋体" w:hAnsi="宋体" w:cs="宋体" w:hint="eastAsia"/>
                <w:kern w:val="0"/>
                <w:szCs w:val="21"/>
                <w:lang w:bidi="ar"/>
              </w:rPr>
              <w:t>理由</w:t>
            </w:r>
          </w:p>
        </w:tc>
      </w:tr>
      <w:tr w:rsidR="00726187" w14:paraId="6498DCE7" w14:textId="77777777">
        <w:trPr>
          <w:trHeight w:val="2596"/>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9A74A"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3C7C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第六条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40DEA"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1）</w:t>
            </w:r>
            <w:r>
              <w:rPr>
                <w:rStyle w:val="font91"/>
                <w:rFonts w:hint="default"/>
                <w:b w:val="0"/>
                <w:bCs w:val="0"/>
                <w:color w:val="auto"/>
                <w:sz w:val="21"/>
                <w:szCs w:val="21"/>
                <w:u w:val="none"/>
                <w:lang w:bidi="ar"/>
              </w:rPr>
              <w:t>针对第六条促进高价值专利培育工作奖励方面</w:t>
            </w:r>
            <w:r>
              <w:rPr>
                <w:rStyle w:val="font41"/>
                <w:rFonts w:hint="default"/>
                <w:color w:val="auto"/>
                <w:sz w:val="21"/>
                <w:szCs w:val="21"/>
                <w:lang w:bidi="ar"/>
              </w:rPr>
              <w:t>，目前的奖励标准主要以战略性新兴产业或者未来产业领域发明专利布局、海外发明专利布局、维持年限超过10年的发明专利为量化指标进行评估，均是从企业已有的专利成果方面出发进行奖励。除此之外，鉴于行业内诉讼越来越多，对可抗衡诉讼的，可运用许可的高价值专利的需求也日益增加，因此企业重视高价值专利培育工作。</w:t>
            </w:r>
            <w:r>
              <w:rPr>
                <w:rStyle w:val="font31"/>
                <w:rFonts w:hint="default"/>
                <w:b w:val="0"/>
                <w:bCs w:val="0"/>
                <w:color w:val="auto"/>
                <w:sz w:val="21"/>
                <w:szCs w:val="21"/>
                <w:lang w:bidi="ar"/>
              </w:rPr>
              <w:t>在现有资助的基础上，希望市局同时在前端的高价值专利培育方面进行引领和资助，</w:t>
            </w:r>
            <w:r>
              <w:rPr>
                <w:rStyle w:val="font41"/>
                <w:rFonts w:hint="default"/>
                <w:color w:val="auto"/>
                <w:sz w:val="21"/>
                <w:szCs w:val="21"/>
                <w:lang w:bidi="ar"/>
              </w:rPr>
              <w:t>例如：</w:t>
            </w:r>
            <w:r>
              <w:rPr>
                <w:rStyle w:val="font91"/>
                <w:rFonts w:hint="default"/>
                <w:b w:val="0"/>
                <w:bCs w:val="0"/>
                <w:color w:val="auto"/>
                <w:sz w:val="21"/>
                <w:szCs w:val="21"/>
                <w:u w:val="none"/>
                <w:lang w:bidi="ar"/>
              </w:rPr>
              <w:t>由市局牵头，全球知名服务机构（例如：运营机构以及国知局等）参与到企业的高价值专利培育工作中去，凭借服务机构的专业知识，结合企业的实际情况，帮助企业培育产生高价值专利。</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67DB5"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16F55" w14:textId="5912E450"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1.为强化绩效导向、提高资金使用效益，目前对高价值专利培育工作的奖励主要侧重对以培育成果的考察。如将考察内容前置到获得专利权之前，则有可能与国家知识产权局不得资助专利申请、不得资助专利代理等中介服务费的要求相违背。</w:t>
            </w:r>
            <w:r>
              <w:rPr>
                <w:rFonts w:ascii="宋体" w:eastAsia="宋体" w:hAnsi="宋体" w:cs="宋体" w:hint="eastAsia"/>
                <w:kern w:val="0"/>
                <w:szCs w:val="21"/>
                <w:lang w:bidi="ar"/>
              </w:rPr>
              <w:br/>
              <w:t>2.本条所建议的内容可以通过其他条款进行鼓励，如服务机构</w:t>
            </w:r>
            <w:r w:rsidR="00CE4B10">
              <w:rPr>
                <w:rFonts w:ascii="宋体" w:eastAsia="宋体" w:hAnsi="宋体" w:cs="宋体" w:hint="eastAsia"/>
                <w:kern w:val="0"/>
                <w:szCs w:val="21"/>
                <w:lang w:bidi="ar"/>
              </w:rPr>
              <w:t>能力</w:t>
            </w:r>
            <w:r>
              <w:rPr>
                <w:rFonts w:ascii="宋体" w:eastAsia="宋体" w:hAnsi="宋体" w:cs="宋体" w:hint="eastAsia"/>
                <w:kern w:val="0"/>
                <w:szCs w:val="21"/>
                <w:lang w:bidi="ar"/>
              </w:rPr>
              <w:t>提升奖励等。</w:t>
            </w:r>
          </w:p>
        </w:tc>
      </w:tr>
      <w:tr w:rsidR="00726187" w14:paraId="126300CE" w14:textId="77777777">
        <w:trPr>
          <w:trHeight w:val="338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F7FA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02B0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第六条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FF985" w14:textId="77777777" w:rsidR="00726187" w:rsidRDefault="00000000">
            <w:pPr>
              <w:widowControl/>
              <w:spacing w:line="300" w:lineRule="exact"/>
              <w:textAlignment w:val="top"/>
              <w:rPr>
                <w:rFonts w:ascii="宋体" w:eastAsia="宋体" w:hAnsi="宋体" w:cs="宋体"/>
                <w:szCs w:val="21"/>
              </w:rPr>
            </w:pPr>
            <w:r>
              <w:rPr>
                <w:rStyle w:val="font31"/>
                <w:rFonts w:hint="default"/>
                <w:b w:val="0"/>
                <w:bCs w:val="0"/>
                <w:color w:val="auto"/>
                <w:sz w:val="21"/>
                <w:szCs w:val="21"/>
                <w:lang w:bidi="ar"/>
              </w:rPr>
              <w:t>修改建议删除或弱化第六条第二款第三项中关于专利申请或授权量增长要求：</w:t>
            </w:r>
            <w:r>
              <w:rPr>
                <w:rStyle w:val="font41"/>
                <w:rFonts w:hint="default"/>
                <w:color w:val="auto"/>
                <w:sz w:val="21"/>
                <w:szCs w:val="21"/>
                <w:lang w:bidi="ar"/>
              </w:rPr>
              <w:br/>
              <w:t>理由</w:t>
            </w:r>
            <w:r>
              <w:rPr>
                <w:rStyle w:val="font91"/>
                <w:rFonts w:hint="default"/>
                <w:b w:val="0"/>
                <w:bCs w:val="0"/>
                <w:color w:val="auto"/>
                <w:sz w:val="21"/>
                <w:szCs w:val="21"/>
                <w:u w:val="none"/>
                <w:lang w:bidi="ar"/>
              </w:rPr>
              <w:t>：</w:t>
            </w:r>
            <w:r>
              <w:rPr>
                <w:rStyle w:val="font41"/>
                <w:rFonts w:hint="default"/>
                <w:color w:val="auto"/>
                <w:sz w:val="21"/>
                <w:szCs w:val="21"/>
                <w:lang w:bidi="ar"/>
              </w:rPr>
              <w:t>1、第六条涉及“实施促进高价值专利培育工作奖励”，根据国家知识产权局的政策导向，近些年强调提升专利质量，积极培育高价值专利。在国家知识产权局印发的《推动知识产权高质量发展年度工作指引（2023）》，国家知识产权局联合国务院国资委出台《关于推进中央企业知识产权工作高质量发展的指导意见》，国务院办公厅印发的《专利转化运用专项行动方案（2023—2025年）》等政策要求中，都明确提出要加强高价值专利培育，不将财政资助奖励政策与专利数量简单挂钩，不直接将专利数量作为评选、考核、认定的主要条件。因此在高价值专利培育工作奖励条款中引入数量增长作为必要条件值得商榷。</w:t>
            </w:r>
            <w:r>
              <w:rPr>
                <w:rStyle w:val="font41"/>
                <w:rFonts w:hint="default"/>
                <w:color w:val="auto"/>
                <w:sz w:val="21"/>
                <w:szCs w:val="21"/>
                <w:lang w:bidi="ar"/>
              </w:rPr>
              <w:br/>
              <w:t>2、随着中国创新主体的蓬勃发展，大部分创新主体的知识产权保护意识逐渐增强，部分创新主体已经积累了丰富的专利资产，并且积极贯彻落实国家政策要求，从从注重数量转为注重质量和转化运用，并不单纯追求专利申请量和授权量的增长。因此，</w:t>
            </w:r>
            <w:r>
              <w:rPr>
                <w:rStyle w:val="font31"/>
                <w:rFonts w:hint="default"/>
                <w:b w:val="0"/>
                <w:bCs w:val="0"/>
                <w:color w:val="auto"/>
                <w:sz w:val="21"/>
                <w:szCs w:val="21"/>
                <w:lang w:bidi="ar"/>
              </w:rPr>
              <w:t>建议删除或弱化专利申请或授权量增长要求。</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449D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0C35A" w14:textId="77777777" w:rsidR="00726187" w:rsidRDefault="00726187">
            <w:pPr>
              <w:widowControl/>
              <w:spacing w:line="300" w:lineRule="exact"/>
              <w:rPr>
                <w:rFonts w:ascii="宋体" w:eastAsia="宋体" w:hAnsi="宋体" w:cs="宋体"/>
                <w:szCs w:val="21"/>
              </w:rPr>
            </w:pPr>
          </w:p>
        </w:tc>
      </w:tr>
      <w:tr w:rsidR="00726187" w14:paraId="02AB436C" w14:textId="77777777">
        <w:trPr>
          <w:trHeight w:val="312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229FA6"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538D36"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第七条</w:t>
            </w:r>
          </w:p>
        </w:tc>
        <w:tc>
          <w:tcPr>
            <w:tcW w:w="29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5D5A68" w14:textId="77777777" w:rsidR="00726187" w:rsidRDefault="00000000">
            <w:pPr>
              <w:widowControl/>
              <w:spacing w:line="300" w:lineRule="exact"/>
              <w:textAlignment w:val="top"/>
              <w:rPr>
                <w:rFonts w:ascii="宋体" w:eastAsia="宋体" w:hAnsi="宋体" w:cs="宋体"/>
                <w:szCs w:val="21"/>
              </w:rPr>
            </w:pPr>
            <w:r>
              <w:rPr>
                <w:rFonts w:ascii="宋体" w:eastAsia="宋体" w:hAnsi="宋体" w:cs="宋体" w:hint="eastAsia"/>
                <w:noProof/>
                <w:kern w:val="0"/>
                <w:szCs w:val="21"/>
                <w:bdr w:val="single" w:sz="4" w:space="0" w:color="000000"/>
                <w:lang w:bidi="ar"/>
              </w:rPr>
              <w:drawing>
                <wp:anchor distT="0" distB="0" distL="114300" distR="114300" simplePos="0" relativeHeight="251657216" behindDoc="0" locked="0" layoutInCell="1" allowOverlap="1" wp14:anchorId="72E0C33D" wp14:editId="33AEEF13">
                  <wp:simplePos x="0" y="0"/>
                  <wp:positionH relativeFrom="column">
                    <wp:posOffset>1980565</wp:posOffset>
                  </wp:positionH>
                  <wp:positionV relativeFrom="paragraph">
                    <wp:posOffset>3272790</wp:posOffset>
                  </wp:positionV>
                  <wp:extent cx="1747520" cy="0"/>
                  <wp:effectExtent l="0" t="0" r="0" b="0"/>
                  <wp:wrapNone/>
                  <wp:docPr id="1" name="图片_7"/>
                  <wp:cNvGraphicFramePr/>
                  <a:graphic xmlns:a="http://schemas.openxmlformats.org/drawingml/2006/main">
                    <a:graphicData uri="http://schemas.openxmlformats.org/drawingml/2006/picture">
                      <pic:pic xmlns:pic="http://schemas.openxmlformats.org/drawingml/2006/picture">
                        <pic:nvPicPr>
                          <pic:cNvPr id="1" name="图片_7"/>
                          <pic:cNvPicPr/>
                        </pic:nvPicPr>
                        <pic:blipFill>
                          <a:blip r:embed="rId8"/>
                          <a:stretch>
                            <a:fillRect/>
                          </a:stretch>
                        </pic:blipFill>
                        <pic:spPr>
                          <a:xfrm>
                            <a:off x="0" y="0"/>
                            <a:ext cx="1747520" cy="0"/>
                          </a:xfrm>
                          <a:prstGeom prst="rect">
                            <a:avLst/>
                          </a:prstGeom>
                          <a:noFill/>
                          <a:ln>
                            <a:noFill/>
                          </a:ln>
                        </pic:spPr>
                      </pic:pic>
                    </a:graphicData>
                  </a:graphic>
                </wp:anchor>
              </w:drawing>
            </w:r>
            <w:r>
              <w:rPr>
                <w:rFonts w:ascii="宋体" w:eastAsia="宋体" w:hAnsi="宋体" w:cs="宋体" w:hint="eastAsia"/>
                <w:noProof/>
                <w:kern w:val="0"/>
                <w:szCs w:val="21"/>
                <w:bdr w:val="single" w:sz="4" w:space="0" w:color="000000"/>
                <w:lang w:bidi="ar"/>
              </w:rPr>
              <w:drawing>
                <wp:anchor distT="0" distB="0" distL="114300" distR="114300" simplePos="0" relativeHeight="251658240" behindDoc="0" locked="0" layoutInCell="1" allowOverlap="1" wp14:anchorId="591685BD" wp14:editId="50159BB2">
                  <wp:simplePos x="0" y="0"/>
                  <wp:positionH relativeFrom="column">
                    <wp:posOffset>3888105</wp:posOffset>
                  </wp:positionH>
                  <wp:positionV relativeFrom="paragraph">
                    <wp:posOffset>3260090</wp:posOffset>
                  </wp:positionV>
                  <wp:extent cx="1776095" cy="0"/>
                  <wp:effectExtent l="0" t="0" r="0" b="0"/>
                  <wp:wrapNone/>
                  <wp:docPr id="2" name="图片_7_SpCnt_1"/>
                  <wp:cNvGraphicFramePr/>
                  <a:graphic xmlns:a="http://schemas.openxmlformats.org/drawingml/2006/main">
                    <a:graphicData uri="http://schemas.openxmlformats.org/drawingml/2006/picture">
                      <pic:pic xmlns:pic="http://schemas.openxmlformats.org/drawingml/2006/picture">
                        <pic:nvPicPr>
                          <pic:cNvPr id="2" name="图片_7_SpCnt_1"/>
                          <pic:cNvPicPr/>
                        </pic:nvPicPr>
                        <pic:blipFill>
                          <a:blip r:embed="rId8"/>
                          <a:stretch>
                            <a:fillRect/>
                          </a:stretch>
                        </pic:blipFill>
                        <pic:spPr>
                          <a:xfrm>
                            <a:off x="0" y="0"/>
                            <a:ext cx="1776095" cy="0"/>
                          </a:xfrm>
                          <a:prstGeom prst="rect">
                            <a:avLst/>
                          </a:prstGeom>
                          <a:noFill/>
                          <a:ln>
                            <a:noFill/>
                          </a:ln>
                        </pic:spPr>
                      </pic:pic>
                    </a:graphicData>
                  </a:graphic>
                </wp:anchor>
              </w:drawing>
            </w:r>
            <w:r>
              <w:rPr>
                <w:rStyle w:val="font41"/>
                <w:rFonts w:hint="default"/>
                <w:color w:val="auto"/>
                <w:sz w:val="21"/>
                <w:szCs w:val="21"/>
                <w:lang w:bidi="ar"/>
              </w:rPr>
              <w:t>建议第七条改为：实施创新管理知识产权国际标准</w:t>
            </w:r>
            <w:r>
              <w:rPr>
                <w:rStyle w:val="font91"/>
                <w:rFonts w:hint="default"/>
                <w:b w:val="0"/>
                <w:bCs w:val="0"/>
                <w:color w:val="auto"/>
                <w:sz w:val="21"/>
                <w:szCs w:val="21"/>
                <w:u w:val="none"/>
                <w:lang w:bidi="ar"/>
              </w:rPr>
              <w:t>并获得IMSPP的分级评价证书</w:t>
            </w:r>
            <w:r>
              <w:rPr>
                <w:rStyle w:val="font41"/>
                <w:rFonts w:hint="default"/>
                <w:color w:val="auto"/>
                <w:sz w:val="21"/>
                <w:szCs w:val="21"/>
                <w:lang w:bidi="ar"/>
              </w:rPr>
              <w:t>后资助。支持企业实施创新管理知识产权国际标准，推动知识产权管理融入企业创新管理体系，提升企业知识产权合规经营意识和水平。资助标准为：给予通过《创新管理—知识产权管理指南（ISO56005）》国际标准</w:t>
            </w:r>
            <w:r>
              <w:rPr>
                <w:rStyle w:val="font91"/>
                <w:rFonts w:hint="default"/>
                <w:b w:val="0"/>
                <w:bCs w:val="0"/>
                <w:color w:val="auto"/>
                <w:sz w:val="21"/>
                <w:szCs w:val="21"/>
                <w:u w:val="none"/>
                <w:lang w:bidi="ar"/>
              </w:rPr>
              <w:t>并获得IMSPP的分级评价证书</w:t>
            </w:r>
            <w:r>
              <w:rPr>
                <w:rStyle w:val="font41"/>
                <w:rFonts w:hint="default"/>
                <w:color w:val="auto"/>
                <w:sz w:val="21"/>
                <w:szCs w:val="21"/>
                <w:lang w:bidi="ar"/>
              </w:rPr>
              <w:t>的企业一次性资助每家10万元。本项目每年资助总额不超过2000万元。</w:t>
            </w:r>
            <w:r>
              <w:rPr>
                <w:rStyle w:val="font41"/>
                <w:rFonts w:hint="default"/>
                <w:color w:val="auto"/>
                <w:sz w:val="21"/>
                <w:szCs w:val="21"/>
                <w:lang w:bidi="ar"/>
              </w:rPr>
              <w:br/>
              <w:t>申请人应当同时符合下列条件：</w:t>
            </w:r>
            <w:r>
              <w:rPr>
                <w:rStyle w:val="font41"/>
                <w:rFonts w:hint="default"/>
                <w:color w:val="auto"/>
                <w:sz w:val="21"/>
                <w:szCs w:val="21"/>
                <w:lang w:bidi="ar"/>
              </w:rPr>
              <w:br/>
              <w:t>（一）属于依法登记注册的企业，在深圳市从事生产经营或技术研发活动并且拥有稳定办公场所；</w:t>
            </w:r>
            <w:r>
              <w:rPr>
                <w:rStyle w:val="font41"/>
                <w:rFonts w:hint="default"/>
                <w:color w:val="auto"/>
                <w:sz w:val="21"/>
                <w:szCs w:val="21"/>
                <w:lang w:bidi="ar"/>
              </w:rPr>
              <w:br/>
              <w:t>（二）所属行业属于《深圳市战略性新兴产业发展“十四五”规划》重点领域之一，具体范围包括其中列出的20个战略性新兴产业集群和8个未来产业集群；</w:t>
            </w:r>
            <w:r>
              <w:rPr>
                <w:rStyle w:val="font41"/>
                <w:rFonts w:hint="default"/>
                <w:color w:val="auto"/>
                <w:sz w:val="21"/>
                <w:szCs w:val="21"/>
                <w:lang w:bidi="ar"/>
              </w:rPr>
              <w:br/>
              <w:t>（三）申请人被认定为国家知识产权优势企业、示范企业或者专精特新“小巨人”企业；</w:t>
            </w:r>
            <w:r>
              <w:rPr>
                <w:rStyle w:val="font41"/>
                <w:rFonts w:hint="default"/>
                <w:color w:val="auto"/>
                <w:sz w:val="21"/>
                <w:szCs w:val="21"/>
                <w:lang w:bidi="ar"/>
              </w:rPr>
              <w:br/>
              <w:t>（四）已</w:t>
            </w:r>
            <w:r>
              <w:rPr>
                <w:rStyle w:val="font91"/>
                <w:rFonts w:hint="default"/>
                <w:b w:val="0"/>
                <w:bCs w:val="0"/>
                <w:color w:val="auto"/>
                <w:sz w:val="21"/>
                <w:szCs w:val="21"/>
                <w:u w:val="none"/>
                <w:lang w:bidi="ar"/>
              </w:rPr>
              <w:t>获得</w:t>
            </w:r>
            <w:r>
              <w:rPr>
                <w:rStyle w:val="font41"/>
                <w:rFonts w:hint="default"/>
                <w:color w:val="auto"/>
                <w:sz w:val="21"/>
                <w:szCs w:val="21"/>
                <w:lang w:bidi="ar"/>
              </w:rPr>
              <w:t>《创新管理—知识产权管理指南（ISO56005）》国际标准</w:t>
            </w:r>
            <w:r>
              <w:rPr>
                <w:rStyle w:val="font91"/>
                <w:rFonts w:hint="default"/>
                <w:b w:val="0"/>
                <w:bCs w:val="0"/>
                <w:color w:val="auto"/>
                <w:sz w:val="21"/>
                <w:szCs w:val="21"/>
                <w:u w:val="none"/>
                <w:lang w:bidi="ar"/>
              </w:rPr>
              <w:t>IMSPP分级评价证书</w:t>
            </w:r>
            <w:r>
              <w:rPr>
                <w:rStyle w:val="font41"/>
                <w:rFonts w:hint="default"/>
                <w:color w:val="auto"/>
                <w:sz w:val="21"/>
                <w:szCs w:val="21"/>
                <w:lang w:bidi="ar"/>
              </w:rPr>
              <w:t>。</w:t>
            </w:r>
            <w:r>
              <w:rPr>
                <w:rStyle w:val="font41"/>
                <w:rFonts w:hint="default"/>
                <w:color w:val="auto"/>
                <w:sz w:val="21"/>
                <w:szCs w:val="21"/>
                <w:lang w:bidi="ar"/>
              </w:rPr>
              <w:br/>
              <w:t>申请人应提交下列材料：</w:t>
            </w:r>
            <w:r>
              <w:rPr>
                <w:rStyle w:val="font41"/>
                <w:rFonts w:hint="default"/>
                <w:color w:val="auto"/>
                <w:sz w:val="21"/>
                <w:szCs w:val="21"/>
                <w:lang w:bidi="ar"/>
              </w:rPr>
              <w:br/>
              <w:t>（一）申请表；</w:t>
            </w:r>
            <w:r>
              <w:rPr>
                <w:rStyle w:val="font41"/>
                <w:rFonts w:hint="default"/>
                <w:color w:val="auto"/>
                <w:sz w:val="21"/>
                <w:szCs w:val="21"/>
                <w:lang w:bidi="ar"/>
              </w:rPr>
              <w:br/>
              <w:t>（二）申请人被认定为国家知识产权优势企业、示范企业或者专精特新“小巨人”企业的佐证材料；</w:t>
            </w:r>
            <w:r>
              <w:rPr>
                <w:rStyle w:val="font41"/>
                <w:rFonts w:hint="default"/>
                <w:color w:val="auto"/>
                <w:sz w:val="21"/>
                <w:szCs w:val="21"/>
                <w:lang w:bidi="ar"/>
              </w:rPr>
              <w:br/>
              <w:t>（三）</w:t>
            </w:r>
            <w:r>
              <w:rPr>
                <w:rStyle w:val="font31"/>
                <w:rFonts w:hint="default"/>
                <w:b w:val="0"/>
                <w:bCs w:val="0"/>
                <w:color w:val="auto"/>
                <w:sz w:val="21"/>
                <w:szCs w:val="21"/>
                <w:lang w:bidi="ar"/>
              </w:rPr>
              <w:t>《创新管理—知识产权管理指南（ISO56005）》</w:t>
            </w:r>
            <w:r>
              <w:rPr>
                <w:rStyle w:val="font112"/>
                <w:rFonts w:hint="default"/>
                <w:b w:val="0"/>
                <w:bCs w:val="0"/>
                <w:color w:val="auto"/>
                <w:sz w:val="21"/>
                <w:szCs w:val="21"/>
                <w:u w:val="none"/>
                <w:lang w:bidi="ar"/>
              </w:rPr>
              <w:t>IMSPP分级评价证书</w:t>
            </w:r>
            <w:r>
              <w:rPr>
                <w:rStyle w:val="font31"/>
                <w:rFonts w:hint="default"/>
                <w:b w:val="0"/>
                <w:bCs w:val="0"/>
                <w:color w:val="auto"/>
                <w:sz w:val="21"/>
                <w:szCs w:val="21"/>
                <w:lang w:bidi="ar"/>
              </w:rPr>
              <w:t>。</w:t>
            </w:r>
          </w:p>
        </w:tc>
        <w:tc>
          <w:tcPr>
            <w:tcW w:w="1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62497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A9DDB6" w14:textId="37CB0C98"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ISO56005国际标准是由我国提出并推动制定的首个知识产权管理国际标准，目前唯一在国际标准化组织创新管理技术委员会备案的</w:t>
            </w:r>
            <w:r w:rsidR="00CE4B10">
              <w:rPr>
                <w:rFonts w:ascii="宋体" w:eastAsia="宋体" w:hAnsi="宋体" w:cs="宋体" w:hint="eastAsia"/>
                <w:kern w:val="0"/>
                <w:szCs w:val="21"/>
                <w:lang w:bidi="ar"/>
              </w:rPr>
              <w:t>。</w:t>
            </w:r>
            <w:r>
              <w:rPr>
                <w:rFonts w:ascii="宋体" w:eastAsia="宋体" w:hAnsi="宋体" w:cs="宋体" w:hint="eastAsia"/>
                <w:kern w:val="0"/>
                <w:szCs w:val="21"/>
                <w:lang w:bidi="ar"/>
              </w:rPr>
              <w:t>对ISO56005进行评价的方案是创新与知识产权管理能力分级评价项目，以后可能不只是IMSPP的证书,且不适合在规程中明确限制相关证书的标识，故经统筹考虑，未采纳本条建议。</w:t>
            </w:r>
          </w:p>
        </w:tc>
      </w:tr>
      <w:tr w:rsidR="00726187" w14:paraId="5EAAB550" w14:textId="77777777">
        <w:trPr>
          <w:trHeight w:val="1156"/>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64878" w14:textId="77777777" w:rsidR="00726187" w:rsidRDefault="00726187">
            <w:pPr>
              <w:widowControl/>
              <w:spacing w:line="300" w:lineRule="exact"/>
              <w:jc w:val="center"/>
              <w:rPr>
                <w:rFonts w:ascii="宋体" w:eastAsia="宋体" w:hAnsi="宋体" w:cs="宋体"/>
                <w:szCs w:val="21"/>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571350" w14:textId="77777777" w:rsidR="00726187" w:rsidRDefault="00726187">
            <w:pPr>
              <w:widowControl/>
              <w:spacing w:line="300" w:lineRule="exact"/>
              <w:jc w:val="center"/>
              <w:rPr>
                <w:rFonts w:ascii="宋体" w:eastAsia="宋体" w:hAnsi="宋体" w:cs="宋体"/>
                <w:szCs w:val="21"/>
              </w:rPr>
            </w:pPr>
          </w:p>
        </w:tc>
        <w:tc>
          <w:tcPr>
            <w:tcW w:w="29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CCE3D" w14:textId="77777777" w:rsidR="00726187" w:rsidRDefault="00726187">
            <w:pPr>
              <w:widowControl/>
              <w:spacing w:line="300" w:lineRule="exact"/>
              <w:rPr>
                <w:rFonts w:ascii="宋体" w:eastAsia="宋体" w:hAnsi="宋体" w:cs="宋体"/>
                <w:szCs w:val="21"/>
              </w:rPr>
            </w:pPr>
          </w:p>
        </w:tc>
        <w:tc>
          <w:tcPr>
            <w:tcW w:w="1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0BC65" w14:textId="77777777" w:rsidR="00726187" w:rsidRDefault="00726187">
            <w:pPr>
              <w:widowControl/>
              <w:spacing w:line="300" w:lineRule="exact"/>
              <w:jc w:val="center"/>
              <w:rPr>
                <w:rFonts w:ascii="宋体" w:eastAsia="宋体" w:hAnsi="宋体" w:cs="宋体"/>
                <w:szCs w:val="21"/>
              </w:rPr>
            </w:pP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85E69" w14:textId="77777777" w:rsidR="00726187" w:rsidRDefault="00726187">
            <w:pPr>
              <w:widowControl/>
              <w:spacing w:line="300" w:lineRule="exact"/>
              <w:rPr>
                <w:rFonts w:ascii="宋体" w:eastAsia="宋体" w:hAnsi="宋体" w:cs="宋体"/>
                <w:szCs w:val="21"/>
              </w:rPr>
            </w:pPr>
          </w:p>
        </w:tc>
      </w:tr>
      <w:tr w:rsidR="00726187" w14:paraId="52F1562F" w14:textId="77777777">
        <w:trPr>
          <w:trHeight w:val="424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AAFBA"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4617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BE57A"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关于贯标资助，由于两项标准都是国知局倡导实施的，如果仅资助新国际标准，则存在企业对原标准维护及继续持证的积极性，</w:t>
            </w:r>
            <w:r>
              <w:rPr>
                <w:rStyle w:val="font31"/>
                <w:rFonts w:hint="default"/>
                <w:b w:val="0"/>
                <w:bCs w:val="0"/>
                <w:color w:val="auto"/>
                <w:sz w:val="21"/>
                <w:szCs w:val="21"/>
                <w:lang w:bidi="ar"/>
              </w:rPr>
              <w:t>可统筹考虑由对两项标准共存的资助措施，逐渐转变到仅资助新国际标准；</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F4B9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3CAA0"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1.2023年国家知识产权局现有政策支持的贯标项目自2019年起已实施多年，推广成效较为显著，市场也已比较成熟。相比之下，ISO56005国际标准以组织创新的价值实现为导向，强调了知识产权战略对组织经营战略及创新战略的支撑作用，对于提升创新主体知识产权管理能力和管理质量、强化高价值专利培育具有更大意义，更需要业务主管部门向市场进行宣传推广。</w:t>
            </w:r>
            <w:r>
              <w:rPr>
                <w:rFonts w:ascii="宋体" w:eastAsia="宋体" w:hAnsi="宋体" w:cs="宋体" w:hint="eastAsia"/>
                <w:kern w:val="0"/>
                <w:szCs w:val="21"/>
                <w:lang w:bidi="ar"/>
              </w:rPr>
              <w:br/>
              <w:t>2.2022年11月我局修订印发《深圳市市场监督管理局知识产权领域专项资金操作规程》（深市监规〔2022〕10号）时，将原标准的资助标准降至每家一次性资助1万元，已在考虑逐步降低原标准的资助标准，并逐步取消。</w:t>
            </w:r>
            <w:r>
              <w:rPr>
                <w:rFonts w:ascii="宋体" w:eastAsia="宋体" w:hAnsi="宋体" w:cs="宋体" w:hint="eastAsia"/>
                <w:kern w:val="0"/>
                <w:szCs w:val="21"/>
                <w:lang w:bidi="ar"/>
              </w:rPr>
              <w:br/>
              <w:t>故经统筹考虑，不在修订稿中对新旧两项标准共同资助。</w:t>
            </w:r>
          </w:p>
        </w:tc>
      </w:tr>
      <w:tr w:rsidR="00726187" w14:paraId="23D3C282" w14:textId="77777777">
        <w:trPr>
          <w:trHeight w:val="1244"/>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41ED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103A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第八条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66281"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 xml:space="preserve">    同时</w:t>
            </w:r>
            <w:r>
              <w:rPr>
                <w:rStyle w:val="font31"/>
                <w:rFonts w:hint="default"/>
                <w:b w:val="0"/>
                <w:bCs w:val="0"/>
                <w:color w:val="auto"/>
                <w:sz w:val="21"/>
                <w:szCs w:val="21"/>
                <w:lang w:bidi="ar"/>
              </w:rPr>
              <w:t>建议明确除深圳市专利奖为深圳市科学技术奖的一部分外，对国家局及省局专利奖的配套奖励也作为深圳市科学技术奖的一部分，</w:t>
            </w:r>
            <w:r>
              <w:rPr>
                <w:rStyle w:val="font91"/>
                <w:rFonts w:hint="default"/>
                <w:b w:val="0"/>
                <w:bCs w:val="0"/>
                <w:color w:val="auto"/>
                <w:sz w:val="21"/>
                <w:szCs w:val="21"/>
                <w:u w:val="none"/>
                <w:lang w:bidi="ar"/>
              </w:rPr>
              <w:t>便于企业在发放到个人时可免税，对国有企业而言，上级政策文件有针对个人发放的指导意见实际就是给了企业发放的依据，对于工资总额受控的央企很重要。</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DCF3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387F6"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国家专利奖及省专利奖的评奖单位、评价标准、依据文件均与深圳市科学技术奖不同，不属于市科学技术奖的一部分，该表述与事实不符。</w:t>
            </w:r>
          </w:p>
        </w:tc>
      </w:tr>
      <w:tr w:rsidR="00726187" w14:paraId="4728100A" w14:textId="77777777">
        <w:trPr>
          <w:trHeight w:val="2847"/>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9BC6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DD10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第八条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9AF73" w14:textId="77777777" w:rsidR="00726187" w:rsidRDefault="00000000">
            <w:pPr>
              <w:widowControl/>
              <w:tabs>
                <w:tab w:val="left" w:pos="8190"/>
              </w:tabs>
              <w:spacing w:line="280" w:lineRule="exact"/>
              <w:textAlignment w:val="center"/>
              <w:rPr>
                <w:rFonts w:ascii="宋体" w:eastAsia="宋体" w:hAnsi="宋体" w:cs="宋体"/>
                <w:szCs w:val="21"/>
              </w:rPr>
            </w:pPr>
            <w:r>
              <w:rPr>
                <w:rStyle w:val="font31"/>
                <w:rFonts w:hint="default"/>
                <w:b w:val="0"/>
                <w:bCs w:val="0"/>
                <w:color w:val="auto"/>
                <w:sz w:val="21"/>
                <w:szCs w:val="21"/>
                <w:lang w:bidi="ar"/>
              </w:rPr>
              <w:t>建议对修订稿的第八条做出修改，</w:t>
            </w:r>
            <w:r>
              <w:rPr>
                <w:rStyle w:val="font91"/>
                <w:rFonts w:hint="default"/>
                <w:b w:val="0"/>
                <w:bCs w:val="0"/>
                <w:color w:val="auto"/>
                <w:sz w:val="21"/>
                <w:szCs w:val="21"/>
                <w:u w:val="none"/>
                <w:lang w:bidi="ar"/>
              </w:rPr>
              <w:t>新增</w:t>
            </w:r>
            <w:r>
              <w:rPr>
                <w:rStyle w:val="font31"/>
                <w:rFonts w:hint="default"/>
                <w:b w:val="0"/>
                <w:bCs w:val="0"/>
                <w:color w:val="auto"/>
                <w:sz w:val="21"/>
                <w:szCs w:val="21"/>
                <w:lang w:bidi="ar"/>
              </w:rPr>
              <w:t>第（六）款，进一步细化明确专利奖配套奖金的使用用途，提升专利配套奖金在政策操作层面上明确性与规范性。</w:t>
            </w:r>
            <w:r>
              <w:rPr>
                <w:rStyle w:val="font41"/>
                <w:rFonts w:hint="default"/>
                <w:color w:val="auto"/>
                <w:sz w:val="21"/>
                <w:szCs w:val="21"/>
                <w:lang w:bidi="ar"/>
              </w:rPr>
              <w:t>具体地，</w:t>
            </w:r>
            <w:r>
              <w:rPr>
                <w:rStyle w:val="font91"/>
                <w:rFonts w:hint="default"/>
                <w:b w:val="0"/>
                <w:bCs w:val="0"/>
                <w:color w:val="auto"/>
                <w:sz w:val="21"/>
                <w:szCs w:val="21"/>
                <w:u w:val="none"/>
                <w:lang w:bidi="ar"/>
              </w:rPr>
              <w:t>专利配套奖金的使用用途是否可以遵循或者参考《广东省市场监督管理局关于广东省 专利奖励办法的实施细则》的第三十七条</w:t>
            </w:r>
            <w:r>
              <w:rPr>
                <w:rStyle w:val="font41"/>
                <w:rFonts w:hint="default"/>
                <w:color w:val="auto"/>
                <w:sz w:val="21"/>
                <w:szCs w:val="21"/>
                <w:lang w:bidi="ar"/>
              </w:rPr>
              <w:t>（附后）。</w:t>
            </w:r>
            <w:r>
              <w:rPr>
                <w:rStyle w:val="font41"/>
                <w:rFonts w:hint="default"/>
                <w:color w:val="auto"/>
                <w:sz w:val="21"/>
                <w:szCs w:val="21"/>
                <w:lang w:bidi="ar"/>
              </w:rPr>
              <w:br/>
              <w:t>《广东省市场监督管理局关于广东省专利奖励办法的实施细则》 （粤市监规字〔2019〕3号）：</w:t>
            </w:r>
            <w:r>
              <w:rPr>
                <w:rStyle w:val="font41"/>
                <w:rFonts w:hint="default"/>
                <w:color w:val="auto"/>
                <w:sz w:val="21"/>
                <w:szCs w:val="21"/>
                <w:lang w:bidi="ar"/>
              </w:rPr>
              <w:br/>
              <w:t xml:space="preserve">　　第三十七条 获得中国专利奖嘉奖、项目类广东专利奖的单位及个人，应将部分获奖奖金用于奖励获奖项目的发明人或设计人以及对该项专利技术实施做出实质性贡献的单位和个人。</w:t>
            </w:r>
            <w:r>
              <w:rPr>
                <w:rStyle w:val="font41"/>
                <w:rFonts w:hint="default"/>
                <w:color w:val="auto"/>
                <w:sz w:val="21"/>
                <w:szCs w:val="21"/>
                <w:lang w:bidi="ar"/>
              </w:rPr>
              <w:br/>
              <w:t xml:space="preserve">　　（一）按不少于30%的比例奖励获奖项目专利发明人或设计人。</w:t>
            </w:r>
            <w:r>
              <w:rPr>
                <w:rStyle w:val="font41"/>
                <w:rFonts w:hint="default"/>
                <w:color w:val="auto"/>
                <w:sz w:val="21"/>
                <w:szCs w:val="21"/>
                <w:lang w:bidi="ar"/>
              </w:rPr>
              <w:br/>
              <w:t xml:space="preserve">　　（二）按不少于20%的比例奖励对该项专利技术实施做出实质性贡献的单位和个人。</w:t>
            </w:r>
            <w:r>
              <w:rPr>
                <w:rStyle w:val="font41"/>
                <w:rFonts w:hint="default"/>
                <w:color w:val="auto"/>
                <w:sz w:val="21"/>
                <w:szCs w:val="21"/>
                <w:lang w:bidi="ar"/>
              </w:rPr>
              <w:br/>
              <w:t xml:space="preserve">　　（三）其余奖励资金用于专利相关工作。</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C8C7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4B7B3" w14:textId="77777777" w:rsidR="00726187" w:rsidRDefault="00000000">
            <w:pPr>
              <w:widowControl/>
              <w:spacing w:line="280" w:lineRule="exact"/>
              <w:textAlignment w:val="center"/>
              <w:rPr>
                <w:rFonts w:ascii="宋体" w:eastAsia="宋体" w:hAnsi="宋体" w:cs="宋体"/>
                <w:szCs w:val="21"/>
              </w:rPr>
            </w:pPr>
            <w:r>
              <w:rPr>
                <w:rFonts w:ascii="宋体" w:eastAsia="宋体" w:hAnsi="宋体" w:cs="宋体" w:hint="eastAsia"/>
                <w:kern w:val="0"/>
                <w:szCs w:val="21"/>
                <w:lang w:bidi="ar"/>
              </w:rPr>
              <w:t>在我局召开的《深圳市市场监督管理局知识产权领域专项资金操作规程》修订征求意见座谈会上，部分企业建议，部分企业对于职工的专利培育、授权等已有较完善的激励管理制度，且不同企业的规定各不相同，专利奖奖金的分配属于获得奖励的主体自主决策与处置事项，行政机关不应对其作出强制性规定，而应在这方面尊重和保留其自主性，接受其差异性，由各个企业和知识产权服务机构根据其具体情况自主决策和处置。故经统筹考虑，未采纳本条建议。</w:t>
            </w:r>
          </w:p>
        </w:tc>
      </w:tr>
      <w:tr w:rsidR="00726187" w14:paraId="563F6F97" w14:textId="77777777">
        <w:trPr>
          <w:trHeight w:val="2562"/>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C2A7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7</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536F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第八条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9D275" w14:textId="77777777" w:rsidR="00726187" w:rsidRDefault="00000000">
            <w:pPr>
              <w:widowControl/>
              <w:tabs>
                <w:tab w:val="left" w:pos="8190"/>
              </w:tabs>
              <w:spacing w:line="280" w:lineRule="exact"/>
              <w:textAlignment w:val="center"/>
              <w:rPr>
                <w:rFonts w:ascii="宋体" w:eastAsia="宋体" w:hAnsi="宋体" w:cs="宋体"/>
                <w:szCs w:val="21"/>
              </w:rPr>
            </w:pPr>
            <w:r>
              <w:rPr>
                <w:rStyle w:val="font41"/>
                <w:rFonts w:hint="default"/>
                <w:color w:val="auto"/>
                <w:sz w:val="21"/>
                <w:szCs w:val="21"/>
                <w:lang w:bidi="ar"/>
              </w:rPr>
              <w:t>针对</w:t>
            </w:r>
            <w:r>
              <w:rPr>
                <w:rStyle w:val="font31"/>
                <w:rFonts w:hint="default"/>
                <w:b w:val="0"/>
                <w:bCs w:val="0"/>
                <w:color w:val="auto"/>
                <w:sz w:val="21"/>
                <w:szCs w:val="21"/>
                <w:lang w:bidi="ar"/>
              </w:rPr>
              <w:t>第八条第（二）部分</w:t>
            </w:r>
            <w:r>
              <w:rPr>
                <w:rStyle w:val="font41"/>
                <w:rFonts w:hint="default"/>
                <w:color w:val="auto"/>
                <w:sz w:val="21"/>
                <w:szCs w:val="21"/>
                <w:lang w:bidi="ar"/>
              </w:rPr>
              <w:t>提出如下意见：</w:t>
            </w:r>
            <w:r>
              <w:rPr>
                <w:rStyle w:val="font41"/>
                <w:rFonts w:hint="default"/>
                <w:color w:val="auto"/>
                <w:sz w:val="21"/>
                <w:szCs w:val="21"/>
                <w:lang w:bidi="ar"/>
              </w:rPr>
              <w:br/>
              <w:t xml:space="preserve">    </w:t>
            </w:r>
            <w:r>
              <w:rPr>
                <w:rStyle w:val="font31"/>
                <w:rFonts w:hint="default"/>
                <w:b w:val="0"/>
                <w:bCs w:val="0"/>
                <w:color w:val="auto"/>
                <w:sz w:val="21"/>
                <w:szCs w:val="21"/>
                <w:lang w:bidi="ar"/>
              </w:rPr>
              <w:t>建议修改为：“第八条  实施知识产权项目配套奖励，奖励标准为：（二）获评广东省专利奖或杰出发明人的，金奖一次性配套奖励30万元，银奖一次性配套奖励20万元，优秀奖一次性配套奖励10万元，杰出发明人</w:t>
            </w:r>
            <w:r>
              <w:rPr>
                <w:rStyle w:val="font91"/>
                <w:rFonts w:hint="default"/>
                <w:b w:val="0"/>
                <w:bCs w:val="0"/>
                <w:color w:val="auto"/>
                <w:sz w:val="21"/>
                <w:szCs w:val="21"/>
                <w:u w:val="none"/>
                <w:lang w:bidi="ar"/>
              </w:rPr>
              <w:t>（2019年5月1日后获得称号）</w:t>
            </w:r>
            <w:r>
              <w:rPr>
                <w:rStyle w:val="font31"/>
                <w:rFonts w:hint="default"/>
                <w:b w:val="0"/>
                <w:bCs w:val="0"/>
                <w:color w:val="auto"/>
                <w:sz w:val="21"/>
                <w:szCs w:val="21"/>
                <w:lang w:bidi="ar"/>
              </w:rPr>
              <w:t>一次性配套奖励10万元。</w:t>
            </w:r>
            <w:r>
              <w:rPr>
                <w:rStyle w:val="font41"/>
                <w:rFonts w:hint="default"/>
                <w:color w:val="auto"/>
                <w:sz w:val="21"/>
                <w:szCs w:val="21"/>
                <w:lang w:bidi="ar"/>
              </w:rPr>
              <w:br/>
              <w:t xml:space="preserve">    原因是</w:t>
            </w:r>
            <w:r>
              <w:rPr>
                <w:rStyle w:val="font91"/>
                <w:rFonts w:hint="default"/>
                <w:b w:val="0"/>
                <w:bCs w:val="0"/>
                <w:color w:val="auto"/>
                <w:sz w:val="21"/>
                <w:szCs w:val="21"/>
                <w:u w:val="none"/>
                <w:lang w:bidi="ar"/>
              </w:rPr>
              <w:t>广东省杰出发明人奖自2019年5月1日起开始奖励获奖人员10万元，深圳市一直没有配套，而国家、省级专利奖一直都有配套，</w:t>
            </w:r>
            <w:r>
              <w:rPr>
                <w:rStyle w:val="font41"/>
                <w:rFonts w:hint="default"/>
                <w:color w:val="auto"/>
                <w:sz w:val="21"/>
                <w:szCs w:val="21"/>
                <w:lang w:bidi="ar"/>
              </w:rPr>
              <w:t>这次征求稿修改奖励的目的就是鼓励大家进一步创新，所以</w:t>
            </w:r>
            <w:r>
              <w:rPr>
                <w:rStyle w:val="font31"/>
                <w:rFonts w:hint="default"/>
                <w:b w:val="0"/>
                <w:bCs w:val="0"/>
                <w:color w:val="auto"/>
                <w:sz w:val="21"/>
                <w:szCs w:val="21"/>
                <w:lang w:bidi="ar"/>
              </w:rPr>
              <w:t>建议对2019年5月1日以后获得杰出发明人称号的人员一次性配套奖励10万元，以充分体现政府对杰出发明人奖获得者的关怀，初步统计2019年至今深圳市获得“杰出发明人”称号的人数应该不超过10人，</w:t>
            </w:r>
            <w:r>
              <w:rPr>
                <w:rStyle w:val="font41"/>
                <w:rFonts w:hint="default"/>
                <w:color w:val="auto"/>
                <w:sz w:val="21"/>
                <w:szCs w:val="21"/>
                <w:lang w:bidi="ar"/>
              </w:rPr>
              <w:t>期待您的答复，非常感谢。</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BA5B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28905" w14:textId="77777777" w:rsidR="00726187" w:rsidRDefault="00000000">
            <w:pPr>
              <w:widowControl/>
              <w:spacing w:line="280" w:lineRule="exact"/>
              <w:textAlignment w:val="center"/>
              <w:rPr>
                <w:rFonts w:ascii="宋体" w:eastAsia="宋体" w:hAnsi="宋体" w:cs="宋体"/>
                <w:szCs w:val="21"/>
              </w:rPr>
            </w:pPr>
            <w:r>
              <w:rPr>
                <w:rFonts w:ascii="宋体" w:eastAsia="宋体" w:hAnsi="宋体" w:cs="宋体" w:hint="eastAsia"/>
                <w:kern w:val="0"/>
                <w:szCs w:val="21"/>
                <w:lang w:bidi="ar"/>
              </w:rPr>
              <w:t>为进一步鼓励创新，在2022年修订印发的《深圳市市场监督管理局知识产权领域专项资金操作规程》（深市监规〔2022〕10号）第十条“实施知识产权项目配套奖励”中已新增对广东省专利奖的配套奖励，并明确对广东省杰出发明人一次性配套奖励10万元。故在此次修订中不宜再对2019年以来的全部存量“杰出发明人”进行奖励。</w:t>
            </w:r>
          </w:p>
        </w:tc>
      </w:tr>
      <w:tr w:rsidR="00726187" w14:paraId="4A85698F" w14:textId="77777777">
        <w:trPr>
          <w:trHeight w:val="448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8C77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96213"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第八条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422B5"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 xml:space="preserve">  </w:t>
            </w:r>
            <w:r>
              <w:rPr>
                <w:rStyle w:val="font91"/>
                <w:rFonts w:hint="default"/>
                <w:b w:val="0"/>
                <w:bCs w:val="0"/>
                <w:color w:val="auto"/>
                <w:sz w:val="21"/>
                <w:szCs w:val="21"/>
                <w:u w:val="none"/>
                <w:lang w:bidi="ar"/>
              </w:rPr>
              <w:t>为鼓励更多的专利奖发明人，激励和带动更多的创新，国家知识产权局在历届的中国专利奖授奖决定中，都会提到“对荣获中国专利奖的发明人（设计人），所在单位应将其获奖情况记入本人档案，作为考核、晋升、聘任职务的重要依据，所在单位或上级主管部门应给予相应奖励”，也就是明确指示要奖励发明人（设计人）。</w:t>
            </w:r>
            <w:r>
              <w:rPr>
                <w:rStyle w:val="font41"/>
                <w:rFonts w:hint="default"/>
                <w:color w:val="auto"/>
                <w:sz w:val="21"/>
                <w:szCs w:val="21"/>
                <w:lang w:bidi="ar"/>
              </w:rPr>
              <w:br/>
            </w:r>
            <w:r>
              <w:rPr>
                <w:rStyle w:val="font121"/>
                <w:rFonts w:ascii="宋体" w:eastAsia="宋体" w:hAnsi="宋体" w:cs="宋体" w:hint="eastAsia"/>
                <w:color w:val="auto"/>
                <w:sz w:val="21"/>
                <w:szCs w:val="21"/>
                <w:lang w:bidi="ar"/>
              </w:rPr>
              <w:t xml:space="preserve"> </w:t>
            </w:r>
            <w:r>
              <w:rPr>
                <w:rStyle w:val="font41"/>
                <w:rFonts w:hint="default"/>
                <w:color w:val="auto"/>
                <w:sz w:val="21"/>
                <w:szCs w:val="21"/>
                <w:lang w:bidi="ar"/>
              </w:rPr>
              <w:t xml:space="preserve">  </w:t>
            </w:r>
            <w:r>
              <w:rPr>
                <w:rStyle w:val="font91"/>
                <w:rFonts w:hint="default"/>
                <w:b w:val="0"/>
                <w:bCs w:val="0"/>
                <w:color w:val="auto"/>
                <w:sz w:val="21"/>
                <w:szCs w:val="21"/>
                <w:u w:val="none"/>
                <w:lang w:bidi="ar"/>
              </w:rPr>
              <w:t>广东省知识产权局遵照国家知识产权局的要求，激励专利发明人（设计人），制定了《广东省市场监督管理局关于广东省专利奖励办法的实施细则》，里面包括了如下的第三十七条</w:t>
            </w:r>
            <w:r>
              <w:rPr>
                <w:rStyle w:val="font41"/>
                <w:rFonts w:hint="default"/>
                <w:color w:val="auto"/>
                <w:sz w:val="21"/>
                <w:szCs w:val="21"/>
                <w:lang w:bidi="ar"/>
              </w:rPr>
              <w:t>：</w:t>
            </w:r>
            <w:r>
              <w:rPr>
                <w:rStyle w:val="font41"/>
                <w:rFonts w:hint="default"/>
                <w:color w:val="auto"/>
                <w:sz w:val="21"/>
                <w:szCs w:val="21"/>
                <w:lang w:bidi="ar"/>
              </w:rPr>
              <w:br/>
              <w:t xml:space="preserve">第三十七条 </w:t>
            </w:r>
            <w:r>
              <w:rPr>
                <w:rStyle w:val="font121"/>
                <w:rFonts w:ascii="宋体" w:eastAsia="宋体" w:hAnsi="宋体" w:cs="宋体" w:hint="eastAsia"/>
                <w:color w:val="auto"/>
                <w:sz w:val="21"/>
                <w:szCs w:val="21"/>
                <w:lang w:bidi="ar"/>
              </w:rPr>
              <w:t xml:space="preserve"> </w:t>
            </w:r>
            <w:r>
              <w:rPr>
                <w:rStyle w:val="font41"/>
                <w:rFonts w:hint="default"/>
                <w:color w:val="auto"/>
                <w:sz w:val="21"/>
                <w:szCs w:val="21"/>
                <w:lang w:bidi="ar"/>
              </w:rPr>
              <w:t>获得中国专利奖嘉奖、项目类广东专利奖的单位及个人，应将部分获奖奖金用于奖励获奖项目的发明人或设计人以及对该项专利技术实施做出实质性贡献的单位和个人</w:t>
            </w:r>
            <w:r>
              <w:rPr>
                <w:rStyle w:val="font41"/>
                <w:rFonts w:hint="default"/>
                <w:color w:val="auto"/>
                <w:sz w:val="21"/>
                <w:szCs w:val="21"/>
                <w:lang w:bidi="ar"/>
              </w:rPr>
              <w:br/>
              <w:t>（一）按不少于30%的比例奖励获奖项目专利发明人或设计人。</w:t>
            </w:r>
            <w:r>
              <w:rPr>
                <w:rStyle w:val="font41"/>
                <w:rFonts w:hint="default"/>
                <w:color w:val="auto"/>
                <w:sz w:val="21"/>
                <w:szCs w:val="21"/>
                <w:lang w:bidi="ar"/>
              </w:rPr>
              <w:br/>
              <w:t>（二）按不少于20%的比例奖励对该项专利技术实施做出实质性贡献的单位和个人。</w:t>
            </w:r>
            <w:r>
              <w:rPr>
                <w:rStyle w:val="font41"/>
                <w:rFonts w:hint="default"/>
                <w:color w:val="auto"/>
                <w:sz w:val="21"/>
                <w:szCs w:val="21"/>
                <w:lang w:bidi="ar"/>
              </w:rPr>
              <w:br/>
              <w:t>（三）其余奖励资金用于专利相关工作。</w:t>
            </w:r>
            <w:r>
              <w:rPr>
                <w:rStyle w:val="font41"/>
                <w:rFonts w:hint="default"/>
                <w:color w:val="auto"/>
                <w:sz w:val="21"/>
                <w:szCs w:val="21"/>
                <w:lang w:bidi="ar"/>
              </w:rPr>
              <w:br/>
            </w:r>
            <w:r>
              <w:rPr>
                <w:rStyle w:val="font121"/>
                <w:rFonts w:ascii="宋体" w:eastAsia="宋体" w:hAnsi="宋体" w:cs="宋体" w:hint="eastAsia"/>
                <w:color w:val="auto"/>
                <w:sz w:val="21"/>
                <w:szCs w:val="21"/>
                <w:lang w:bidi="ar"/>
              </w:rPr>
              <w:t xml:space="preserve"> </w:t>
            </w:r>
            <w:r>
              <w:rPr>
                <w:rStyle w:val="font41"/>
                <w:rFonts w:hint="default"/>
                <w:color w:val="auto"/>
                <w:sz w:val="21"/>
                <w:szCs w:val="21"/>
                <w:lang w:bidi="ar"/>
              </w:rPr>
              <w:t xml:space="preserve">  因此，为响应国家知识产权局和广东省知识产权局的要求，更好地激励专利奖发明人（设计人），</w:t>
            </w:r>
            <w:r>
              <w:rPr>
                <w:rStyle w:val="font31"/>
                <w:rFonts w:hint="default"/>
                <w:b w:val="0"/>
                <w:bCs w:val="0"/>
                <w:color w:val="auto"/>
                <w:sz w:val="21"/>
                <w:szCs w:val="21"/>
                <w:lang w:bidi="ar"/>
              </w:rPr>
              <w:t>建议对《深圳市市场监督管理局知识产权领域专项资金操作规程（修订征求意见稿》中的“第八条实施知识产权项目配套奖励”，对于中国专利奖和广东省专利奖，明确出奖励专利发明人（设计）的比例，使得此条例更加具体和完善。</w:t>
            </w:r>
            <w:r>
              <w:rPr>
                <w:rStyle w:val="font41"/>
                <w:rFonts w:hint="default"/>
                <w:color w:val="auto"/>
                <w:sz w:val="21"/>
                <w:szCs w:val="21"/>
                <w:lang w:bidi="ar"/>
              </w:rPr>
              <w:t>对于具体的实施细节，可参考上述广东知识产权局制定的奖励办法实施细节，非常感谢！</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44F3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10765"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在我局召开的《深圳市市场监督管理局知识产权领域专项资金操作规程》修订征求意见座谈会上，部分企业建议，部分企业对于职工的专利培育、授权等已有较完善的激励管理制度，且不同企业的规定各不相同，专利奖奖金的分配属于获得奖励的主体自主决策与处置事项，行政机关不应对其作出强制性规定，而应在这方面尊重和保留其自主性，接受其差异性，由各个企业和知识产权服务机构根据其具体情况自主决策和处置。故经统筹考虑，未采纳本条建议。</w:t>
            </w:r>
          </w:p>
        </w:tc>
      </w:tr>
      <w:tr w:rsidR="00726187" w14:paraId="6D83D6F2" w14:textId="77777777">
        <w:trPr>
          <w:trHeight w:val="112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F71C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9</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DEA63"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第九条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5D03A"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相关配套政策建议市局应尽快出台发布，如深圳市知识产权领军企业（单位）的评选或认定办法等；</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20900"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02D39"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修订稿正式印发后，我局将在本条项目启动申报时在我局门户网站发布深圳市知识产权领军企业（单位）资助项目申报指南，将明确本项目具体申报程序及相关材料要求。</w:t>
            </w:r>
          </w:p>
        </w:tc>
      </w:tr>
      <w:tr w:rsidR="00726187" w14:paraId="64060519" w14:textId="77777777">
        <w:trPr>
          <w:trHeight w:val="408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9E9B0"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10</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6F4C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第九条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A6405" w14:textId="77777777" w:rsidR="00726187" w:rsidRDefault="00000000">
            <w:pPr>
              <w:widowControl/>
              <w:spacing w:line="280" w:lineRule="exact"/>
              <w:textAlignment w:val="center"/>
              <w:rPr>
                <w:rFonts w:ascii="宋体" w:eastAsia="宋体" w:hAnsi="宋体" w:cs="宋体"/>
                <w:szCs w:val="21"/>
              </w:rPr>
            </w:pPr>
            <w:r>
              <w:rPr>
                <w:rStyle w:val="font31"/>
                <w:rFonts w:hint="default"/>
                <w:b w:val="0"/>
                <w:bCs w:val="0"/>
                <w:color w:val="auto"/>
                <w:sz w:val="21"/>
                <w:szCs w:val="21"/>
                <w:lang w:bidi="ar"/>
              </w:rPr>
              <w:t>1.第九条第二款第七项：（七）上年度对知识产权工作的投入（含知识产权人力成本、知识产权教育培训、知识产权信息化建设、知识产权保护或维权、知识产权申请官费及代理费、知识产权专业咨询等相关费用）占研发投入2%以上。</w:t>
            </w:r>
            <w:r>
              <w:rPr>
                <w:rStyle w:val="font41"/>
                <w:rFonts w:hint="default"/>
                <w:color w:val="auto"/>
                <w:sz w:val="21"/>
                <w:szCs w:val="21"/>
                <w:lang w:bidi="ar"/>
              </w:rPr>
              <w:br/>
            </w:r>
            <w:r>
              <w:rPr>
                <w:rStyle w:val="font31"/>
                <w:rFonts w:hint="default"/>
                <w:b w:val="0"/>
                <w:bCs w:val="0"/>
                <w:color w:val="auto"/>
                <w:sz w:val="21"/>
                <w:szCs w:val="21"/>
                <w:lang w:bidi="ar"/>
              </w:rPr>
              <w:t>修改建议：</w:t>
            </w:r>
            <w:r>
              <w:rPr>
                <w:rStyle w:val="font31"/>
                <w:rFonts w:hint="default"/>
                <w:b w:val="0"/>
                <w:bCs w:val="0"/>
                <w:color w:val="auto"/>
                <w:sz w:val="21"/>
                <w:szCs w:val="21"/>
                <w:lang w:bidi="ar"/>
              </w:rPr>
              <w:br/>
              <w:t>（七）上年度对知识产权工作的投入（含知识产权人力成本、知识产权教育培训、知识产权信息化建设、知识产权保护或维权、知识产权申请官费及代理费、知识产权专业咨询等相关费用）占研发投入2%以上或三亿元以上。</w:t>
            </w:r>
            <w:r>
              <w:rPr>
                <w:rStyle w:val="font41"/>
                <w:rFonts w:hint="default"/>
                <w:color w:val="auto"/>
                <w:sz w:val="21"/>
                <w:szCs w:val="21"/>
                <w:lang w:bidi="ar"/>
              </w:rPr>
              <w:br/>
            </w:r>
            <w:r>
              <w:rPr>
                <w:rStyle w:val="font91"/>
                <w:rFonts w:hint="default"/>
                <w:b w:val="0"/>
                <w:bCs w:val="0"/>
                <w:color w:val="auto"/>
                <w:sz w:val="21"/>
                <w:szCs w:val="21"/>
                <w:u w:val="none"/>
                <w:lang w:bidi="ar"/>
              </w:rPr>
              <w:t>具体理由：</w:t>
            </w:r>
            <w:r>
              <w:rPr>
                <w:rStyle w:val="font41"/>
                <w:rFonts w:hint="default"/>
                <w:color w:val="auto"/>
                <w:sz w:val="21"/>
                <w:szCs w:val="21"/>
                <w:lang w:bidi="ar"/>
              </w:rPr>
              <w:br/>
              <w:t>第九条涉及实施深圳市知识产权领军企业（单位）资助，能够理解领军企业应当在各方面起到表率作用，但硬性要求研发投入2%以上，在实操上较难。</w:t>
            </w:r>
            <w:r>
              <w:rPr>
                <w:rStyle w:val="font41"/>
                <w:rFonts w:hint="default"/>
                <w:color w:val="auto"/>
                <w:sz w:val="21"/>
                <w:szCs w:val="21"/>
                <w:lang w:bidi="ar"/>
              </w:rPr>
              <w:br/>
              <w:t>根据全国工商联发布的“2023中国民营企业500强”榜单和《2023中国民营企业500强调研分析报告》，研发投入排名前三的企业分别为腾讯、阿里巴巴和百度，其中腾讯2022年度研发投入达到614亿元，阿里巴巴和百度研发费用分别为538亿元和233亿元。2%以上则为12.28亿、10.76亿和4.66亿，作为知识产权工作投入门槛极高。</w:t>
            </w:r>
            <w:r>
              <w:rPr>
                <w:rStyle w:val="font41"/>
                <w:rFonts w:hint="default"/>
                <w:color w:val="auto"/>
                <w:sz w:val="21"/>
                <w:szCs w:val="21"/>
                <w:lang w:bidi="ar"/>
              </w:rPr>
              <w:br/>
              <w:t xml:space="preserve">    </w:t>
            </w:r>
            <w:r>
              <w:rPr>
                <w:rStyle w:val="font31"/>
                <w:rFonts w:hint="default"/>
                <w:b w:val="0"/>
                <w:bCs w:val="0"/>
                <w:color w:val="auto"/>
                <w:sz w:val="21"/>
                <w:szCs w:val="21"/>
                <w:lang w:bidi="ar"/>
              </w:rPr>
              <w:t>知识产权企业类型多样，各企业研发情况和知识产权保护情况差异较大，仅按照百分比划线的话门槛极高，建议也可考量具体金额，例如3亿元以上。</w:t>
            </w:r>
            <w:r>
              <w:rPr>
                <w:rStyle w:val="font41"/>
                <w:rFonts w:hint="default"/>
                <w:color w:val="auto"/>
                <w:sz w:val="21"/>
                <w:szCs w:val="21"/>
                <w:lang w:bidi="ar"/>
              </w:rPr>
              <w:br/>
              <w:t>2.</w:t>
            </w:r>
            <w:r>
              <w:rPr>
                <w:rStyle w:val="font31"/>
                <w:rFonts w:hint="default"/>
                <w:b w:val="0"/>
                <w:bCs w:val="0"/>
                <w:color w:val="auto"/>
                <w:sz w:val="21"/>
                <w:szCs w:val="21"/>
                <w:lang w:bidi="ar"/>
              </w:rPr>
              <w:t>第九条 下列情形属于相对优势因素：</w:t>
            </w:r>
            <w:r>
              <w:rPr>
                <w:rStyle w:val="font41"/>
                <w:rFonts w:hint="default"/>
                <w:color w:val="auto"/>
                <w:sz w:val="21"/>
                <w:szCs w:val="21"/>
                <w:lang w:bidi="ar"/>
              </w:rPr>
              <w:br/>
              <w:t>（一）所属行业属于《深圳市战略性新兴产业发展“十四五”规划》重点领域之一，具体范围包括其中列出的20个战略性新兴产业集群和8个未来产业集群；</w:t>
            </w:r>
            <w:r>
              <w:rPr>
                <w:rStyle w:val="font41"/>
                <w:rFonts w:hint="default"/>
                <w:color w:val="auto"/>
                <w:sz w:val="21"/>
                <w:szCs w:val="21"/>
                <w:lang w:bidi="ar"/>
              </w:rPr>
              <w:br/>
              <w:t>（二）申请人已通过《创新管理—知识产权管理指南（ISO56005）》国际标准认证。</w:t>
            </w:r>
            <w:r>
              <w:rPr>
                <w:rStyle w:val="font41"/>
                <w:rFonts w:hint="default"/>
                <w:color w:val="auto"/>
                <w:sz w:val="21"/>
                <w:szCs w:val="21"/>
                <w:lang w:bidi="ar"/>
              </w:rPr>
              <w:br/>
            </w:r>
            <w:r>
              <w:rPr>
                <w:rStyle w:val="font31"/>
                <w:rFonts w:hint="default"/>
                <w:b w:val="0"/>
                <w:bCs w:val="0"/>
                <w:color w:val="auto"/>
                <w:sz w:val="21"/>
                <w:szCs w:val="21"/>
                <w:lang w:bidi="ar"/>
              </w:rPr>
              <w:t>修改建议:</w:t>
            </w:r>
            <w:r>
              <w:rPr>
                <w:rStyle w:val="font31"/>
                <w:rFonts w:hint="default"/>
                <w:b w:val="0"/>
                <w:bCs w:val="0"/>
                <w:color w:val="auto"/>
                <w:sz w:val="21"/>
                <w:szCs w:val="21"/>
                <w:lang w:bidi="ar"/>
              </w:rPr>
              <w:br/>
              <w:t>下列情形属于相对优势因素：</w:t>
            </w:r>
            <w:r>
              <w:rPr>
                <w:rStyle w:val="font31"/>
                <w:rFonts w:hint="default"/>
                <w:b w:val="0"/>
                <w:bCs w:val="0"/>
                <w:color w:val="auto"/>
                <w:sz w:val="21"/>
                <w:szCs w:val="21"/>
                <w:lang w:bidi="ar"/>
              </w:rPr>
              <w:br/>
              <w:t>（一）所属行业属于《深圳市战略性新兴产业发展“十四五”规划》重点领域之一，具体范围包括其中列出的20个战略性新兴产业集群和8个未来产业集群；</w:t>
            </w:r>
            <w:r>
              <w:rPr>
                <w:rStyle w:val="font31"/>
                <w:rFonts w:hint="default"/>
                <w:b w:val="0"/>
                <w:bCs w:val="0"/>
                <w:color w:val="auto"/>
                <w:sz w:val="21"/>
                <w:szCs w:val="21"/>
                <w:lang w:bidi="ar"/>
              </w:rPr>
              <w:br/>
              <w:t>（二）申请人已通过GB/T29490-2013《企业知识产权管理规范》或《创新管理—知识产权管理指南（ISO56005）》国际标准认证。</w:t>
            </w:r>
            <w:r>
              <w:rPr>
                <w:rStyle w:val="font41"/>
                <w:rFonts w:hint="default"/>
                <w:color w:val="auto"/>
                <w:sz w:val="21"/>
                <w:szCs w:val="21"/>
                <w:lang w:bidi="ar"/>
              </w:rPr>
              <w:br/>
            </w:r>
            <w:r>
              <w:rPr>
                <w:rStyle w:val="font31"/>
                <w:rFonts w:hint="default"/>
                <w:b w:val="0"/>
                <w:bCs w:val="0"/>
                <w:color w:val="auto"/>
                <w:sz w:val="21"/>
                <w:szCs w:val="21"/>
                <w:lang w:bidi="ar"/>
              </w:rPr>
              <w:t>具体理由：</w:t>
            </w:r>
            <w:r>
              <w:rPr>
                <w:rStyle w:val="font41"/>
                <w:rFonts w:hint="default"/>
                <w:color w:val="auto"/>
                <w:sz w:val="21"/>
                <w:szCs w:val="21"/>
                <w:lang w:bidi="ar"/>
              </w:rPr>
              <w:br/>
              <w:t>《创新管理—知识产权管理指南（ISO56005）》国际标准认证刚刚启动试点，落地可能并不会那么快；且大量知识产权制度建设完善的企业已经通过了GB/T29490-2013《企业知识产权管理规范》，ISO56005的要求与GB/T29490-2013有诸多重复，因此对于ISO56005还需要进一步评估考量，不宜在当前阶段将其作为优势企业的独立必要条件。</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BDDD8" w14:textId="77777777" w:rsidR="00726187" w:rsidRDefault="00000000">
            <w:pPr>
              <w:widowControl/>
              <w:spacing w:line="28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A92FE" w14:textId="77777777" w:rsidR="00726187" w:rsidRDefault="00000000">
            <w:pPr>
              <w:widowControl/>
              <w:numPr>
                <w:ilvl w:val="0"/>
                <w:numId w:val="1"/>
              </w:numPr>
              <w:spacing w:line="280" w:lineRule="exact"/>
              <w:textAlignment w:val="center"/>
              <w:rPr>
                <w:rFonts w:ascii="宋体" w:eastAsia="宋体" w:hAnsi="宋体" w:cs="宋体"/>
                <w:szCs w:val="21"/>
              </w:rPr>
            </w:pPr>
            <w:r>
              <w:rPr>
                <w:rFonts w:ascii="宋体" w:eastAsia="宋体" w:hAnsi="宋体" w:cs="宋体" w:hint="eastAsia"/>
                <w:kern w:val="0"/>
                <w:szCs w:val="21"/>
                <w:lang w:bidi="ar"/>
              </w:rPr>
              <w:t>知识产权领军企业（单位）资助项目旨在资助在知识产权创造、运用、保护、管理等方面具有较好的工作基础及工作成效的单位，为突出其奖优奖强的条款属性、进一步鼓励创新主体加大知识产权工作投入，故要求申请人上年度知识产权工作投入占研发投入的2%以上。由于我市各创新主体之间主体规模、经营状况、研发投入各不相同，用具体金额对知识产权投入进行考量更加难以兼顾公平性，且具体数字难以确定，目前建议中的3亿元缺乏明确依据及调研，故经统筹考虑，暂未采纳。</w:t>
            </w:r>
          </w:p>
          <w:p w14:paraId="77D5E6D9" w14:textId="77777777" w:rsidR="00726187" w:rsidRDefault="00000000">
            <w:pPr>
              <w:widowControl/>
              <w:spacing w:line="280" w:lineRule="exact"/>
              <w:textAlignment w:val="center"/>
              <w:rPr>
                <w:rFonts w:ascii="宋体" w:eastAsia="宋体" w:hAnsi="宋体" w:cs="宋体"/>
                <w:szCs w:val="21"/>
              </w:rPr>
            </w:pPr>
            <w:r>
              <w:rPr>
                <w:rFonts w:ascii="宋体" w:eastAsia="宋体" w:hAnsi="宋体" w:cs="宋体" w:hint="eastAsia"/>
                <w:kern w:val="0"/>
                <w:szCs w:val="21"/>
                <w:lang w:bidi="ar"/>
              </w:rPr>
              <w:t>2.2023年4月28日，国家知识产权局办公室 工业和信息化部办公厅发布了关于组织开展创新管理知识产权国际标准实施试点的通知，要求各地知识产权、工业和信息化主管部门要充分运用中小企业发展专项资金、知识产权相关资金等，为开展创新管理国际标准实施试点提供支持。我局已积极组织企业开展创新管理国际标准实施试点。GB/T29490-2013《企业知识产权管理规范》推广工作已实施多年，目前已取得较好成效，相比之下，ISO56005国际标准以创新价值实现为核心导向，坚持创新管理与知识产权的深度融合，将知识产权管理活动嵌入创新全过程，目前正处于起步推广阶段，更需要业务主管部门向市场进行宣传推广。深圳作为国家知识产权局选取的《创新管理—知识产权管理指南（ISO56005）》国际标准试点城市之一，将通过该认证作为知识产权领军企业（单位）评审的优势因素之一，目的在于充分发挥专项资金的激励引导作用，鼓励更多我市企业通过完成ISO56005认证，强化创新管理意识，提升知识产权创新创造能力。故经统筹考虑，未采纳本条建议。</w:t>
            </w:r>
          </w:p>
        </w:tc>
      </w:tr>
      <w:tr w:rsidR="00726187" w14:paraId="4AE1DA4D" w14:textId="77777777">
        <w:trPr>
          <w:trHeight w:val="43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E6A1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81426"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第十二条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9C6F4"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2）</w:t>
            </w:r>
            <w:r>
              <w:rPr>
                <w:rStyle w:val="font91"/>
                <w:rFonts w:hint="default"/>
                <w:b w:val="0"/>
                <w:bCs w:val="0"/>
                <w:color w:val="auto"/>
                <w:sz w:val="21"/>
                <w:szCs w:val="21"/>
                <w:u w:val="none"/>
                <w:lang w:bidi="ar"/>
              </w:rPr>
              <w:t>针对第十二条的实施中小微企业专利转化运用资助方面，</w:t>
            </w:r>
            <w:r>
              <w:rPr>
                <w:rStyle w:val="font41"/>
                <w:rFonts w:hint="default"/>
                <w:color w:val="auto"/>
                <w:sz w:val="21"/>
                <w:szCs w:val="21"/>
                <w:lang w:bidi="ar"/>
              </w:rPr>
              <w:t>该条限定中小微企业从国内高等学校或科研院所获得专利权许可或者转让时可获得资助，中小微企业作为创业创新、推动发展的重要力量，市局的扶持可以保证自身发展能力从而成长为大企业；同时，大企业为各地税收和就业的主要贡献者，创新</w:t>
            </w:r>
            <w:r>
              <w:rPr>
                <w:rStyle w:val="font41"/>
                <w:rFonts w:hint="default"/>
                <w:color w:val="auto"/>
                <w:sz w:val="21"/>
                <w:szCs w:val="21"/>
                <w:lang w:bidi="ar"/>
              </w:rPr>
              <w:lastRenderedPageBreak/>
              <w:t>能力相对较强，</w:t>
            </w:r>
            <w:r>
              <w:rPr>
                <w:rStyle w:val="font31"/>
                <w:rFonts w:hint="default"/>
                <w:b w:val="0"/>
                <w:bCs w:val="0"/>
                <w:color w:val="auto"/>
                <w:sz w:val="21"/>
                <w:szCs w:val="21"/>
                <w:lang w:bidi="ar"/>
              </w:rPr>
              <w:t>大企业在专利转化运用方面同样需要市局的鼓励和资助来进一步提高研发活力，</w:t>
            </w:r>
            <w:r>
              <w:rPr>
                <w:rStyle w:val="font41"/>
                <w:rFonts w:hint="default"/>
                <w:color w:val="auto"/>
                <w:sz w:val="21"/>
                <w:szCs w:val="21"/>
                <w:lang w:bidi="ar"/>
              </w:rPr>
              <w:t>以更高的资源配置效率更有效的推动科技成果的转化与推广，促进大、中、小、微等各类企业协调发展。</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24D9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86B1C"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本条资助项目旨在落实《广东省落实专利转化专项计划 助力中小企业创新发展的实施方案》，引导和促进高校院所和国企创新成果更多惠及中小微企业，提升中小微企业创新发展和市场保护能</w:t>
            </w:r>
            <w:r>
              <w:rPr>
                <w:rFonts w:ascii="宋体" w:eastAsia="宋体" w:hAnsi="宋体" w:cs="宋体" w:hint="eastAsia"/>
                <w:kern w:val="0"/>
                <w:szCs w:val="21"/>
                <w:lang w:bidi="ar"/>
              </w:rPr>
              <w:lastRenderedPageBreak/>
              <w:t>力。故为落实上级有关部门工作要求，经研究，未采纳本条建议。</w:t>
            </w:r>
          </w:p>
        </w:tc>
      </w:tr>
      <w:tr w:rsidR="00726187" w14:paraId="50510918" w14:textId="77777777">
        <w:trPr>
          <w:trHeight w:val="92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0A09A"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E0B9D" w14:textId="77777777" w:rsidR="00726187" w:rsidRDefault="00000000">
            <w:pPr>
              <w:widowControl/>
              <w:spacing w:line="300" w:lineRule="exact"/>
              <w:jc w:val="left"/>
              <w:textAlignment w:val="center"/>
              <w:rPr>
                <w:rFonts w:ascii="宋体" w:eastAsia="宋体" w:hAnsi="宋体" w:cs="宋体"/>
                <w:szCs w:val="21"/>
              </w:rPr>
            </w:pPr>
            <w:r>
              <w:rPr>
                <w:rFonts w:ascii="宋体" w:eastAsia="宋体" w:hAnsi="宋体" w:cs="宋体" w:hint="eastAsia"/>
                <w:kern w:val="0"/>
                <w:szCs w:val="21"/>
                <w:lang w:bidi="ar"/>
              </w:rPr>
              <w:t>第十四条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04D71"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第十四条，建议将专利导航项目资助资金提前在项目启动前划拨一部分以解决前期资金需要</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7C5D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E72A6" w14:textId="77777777" w:rsidR="00726187" w:rsidRDefault="00726187">
            <w:pPr>
              <w:widowControl/>
              <w:spacing w:line="300" w:lineRule="exact"/>
              <w:rPr>
                <w:rFonts w:ascii="宋体" w:eastAsia="宋体" w:hAnsi="宋体" w:cs="宋体"/>
                <w:szCs w:val="21"/>
              </w:rPr>
            </w:pPr>
          </w:p>
        </w:tc>
      </w:tr>
      <w:tr w:rsidR="00726187" w14:paraId="125A11FE" w14:textId="77777777">
        <w:trPr>
          <w:trHeight w:val="760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6BFC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8EC64" w14:textId="77777777" w:rsidR="00726187" w:rsidRDefault="00000000">
            <w:pPr>
              <w:widowControl/>
              <w:spacing w:line="300" w:lineRule="exact"/>
              <w:jc w:val="left"/>
              <w:textAlignment w:val="center"/>
              <w:rPr>
                <w:rFonts w:ascii="宋体" w:eastAsia="宋体" w:hAnsi="宋体" w:cs="宋体"/>
                <w:szCs w:val="21"/>
              </w:rPr>
            </w:pPr>
            <w:r>
              <w:rPr>
                <w:rFonts w:ascii="宋体" w:eastAsia="宋体" w:hAnsi="宋体" w:cs="宋体" w:hint="eastAsia"/>
                <w:kern w:val="0"/>
                <w:szCs w:val="21"/>
                <w:lang w:bidi="ar"/>
              </w:rPr>
              <w:t>第十四条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1BF20" w14:textId="77777777" w:rsidR="00726187" w:rsidRDefault="00000000">
            <w:pPr>
              <w:widowControl/>
              <w:spacing w:line="300" w:lineRule="exact"/>
              <w:textAlignment w:val="center"/>
              <w:rPr>
                <w:rFonts w:ascii="宋体" w:eastAsia="宋体" w:hAnsi="宋体" w:cs="宋体"/>
                <w:szCs w:val="21"/>
              </w:rPr>
            </w:pPr>
            <w:r>
              <w:rPr>
                <w:rStyle w:val="font31"/>
                <w:rFonts w:hint="default"/>
                <w:b w:val="0"/>
                <w:bCs w:val="0"/>
                <w:color w:val="auto"/>
                <w:sz w:val="21"/>
                <w:szCs w:val="21"/>
                <w:lang w:bidi="ar"/>
              </w:rPr>
              <w:t>建议在”第十四条”中，除了对专利导航和知识产权分析评议的支持外，增加对已建设或新建设的知识产权大数据平台（专题数据库）提供后续资助，以进一步拓展大数据平台侧重专利成果转化的服务模块和服务内容，尤其是结合深圳市20+8产业集群打造高校或科研院所专利成果供给库（技术专题库）、开放许可库（技术储备库）等，为高校和科研院所的专利成果转化提质增效。</w:t>
            </w:r>
            <w:r>
              <w:rPr>
                <w:rStyle w:val="font41"/>
                <w:rFonts w:hint="default"/>
                <w:color w:val="auto"/>
                <w:sz w:val="21"/>
                <w:szCs w:val="21"/>
                <w:lang w:bidi="ar"/>
              </w:rPr>
              <w:br/>
            </w:r>
            <w:r>
              <w:rPr>
                <w:rStyle w:val="font91"/>
                <w:rFonts w:hint="default"/>
                <w:b w:val="0"/>
                <w:bCs w:val="0"/>
                <w:color w:val="auto"/>
                <w:sz w:val="21"/>
                <w:szCs w:val="21"/>
                <w:u w:val="none"/>
                <w:lang w:bidi="ar"/>
              </w:rPr>
              <w:t>理由：</w:t>
            </w:r>
            <w:r>
              <w:rPr>
                <w:rStyle w:val="font91"/>
                <w:rFonts w:hint="default"/>
                <w:b w:val="0"/>
                <w:bCs w:val="0"/>
                <w:color w:val="auto"/>
                <w:sz w:val="21"/>
                <w:szCs w:val="21"/>
                <w:u w:val="none"/>
                <w:lang w:bidi="ar"/>
              </w:rPr>
              <w:br/>
              <w:t>1.</w:t>
            </w:r>
            <w:r>
              <w:rPr>
                <w:rStyle w:val="font31"/>
                <w:rFonts w:hint="default"/>
                <w:b w:val="0"/>
                <w:bCs w:val="0"/>
                <w:color w:val="auto"/>
                <w:sz w:val="21"/>
                <w:szCs w:val="21"/>
                <w:lang w:bidi="ar"/>
              </w:rPr>
              <w:t>《知识产权公共服务普惠工程实施方案（2023—2025年）》中提到：</w:t>
            </w:r>
            <w:r>
              <w:rPr>
                <w:rStyle w:val="font31"/>
                <w:rFonts w:hint="default"/>
                <w:b w:val="0"/>
                <w:bCs w:val="0"/>
                <w:color w:val="auto"/>
                <w:sz w:val="21"/>
                <w:szCs w:val="21"/>
                <w:lang w:bidi="ar"/>
              </w:rPr>
              <w:br/>
              <w:t>加强知识产权专题数据库建设。</w:t>
            </w:r>
            <w:r>
              <w:rPr>
                <w:rStyle w:val="font41"/>
                <w:rFonts w:hint="default"/>
                <w:color w:val="auto"/>
                <w:sz w:val="21"/>
                <w:szCs w:val="21"/>
                <w:lang w:bidi="ar"/>
              </w:rPr>
              <w:t>推进国家重点产业专利信息服务平台整合升级，围绕大数据、人工智能、基因技术等新领域新业态以及重点产业和关键技术领域，建设一批知识产权专题数据库。建立全国知识产权专题数据库统筹协调和互联共享机制，鼓励支持地方围绕区域重点产业建设特色化、差异化专题数据库。（责任部门：公共服务司，各地知识产权管理部门）</w:t>
            </w:r>
            <w:r>
              <w:rPr>
                <w:rStyle w:val="font41"/>
                <w:rFonts w:hint="default"/>
                <w:color w:val="auto"/>
                <w:sz w:val="21"/>
                <w:szCs w:val="21"/>
                <w:lang w:bidi="ar"/>
              </w:rPr>
              <w:br/>
              <w:t xml:space="preserve">积极支持知识产权数据服务机构发展壮大。加强知识产权数据基础理论和应用场景研究，面向具备数据加工处理及分析利用能力的数据服务机构，进一步加大知识产权标准化数据供给力度。鼓励各地知识产权管理部门争取地方政府在资金等政策方面对知识产权数据服务机构给予相应扶持，支持建设具有自主知识产权的世界一流专利商标数据库。（责任部门：运用促进司、公共服务司，各地知识产权管理部门） </w:t>
            </w:r>
            <w:r>
              <w:rPr>
                <w:rStyle w:val="font41"/>
                <w:rFonts w:hint="default"/>
                <w:color w:val="auto"/>
                <w:sz w:val="21"/>
                <w:szCs w:val="21"/>
                <w:lang w:bidi="ar"/>
              </w:rPr>
              <w:br/>
              <w:t>2.</w:t>
            </w:r>
            <w:r>
              <w:rPr>
                <w:rStyle w:val="font31"/>
                <w:rFonts w:hint="default"/>
                <w:b w:val="0"/>
                <w:bCs w:val="0"/>
                <w:color w:val="auto"/>
                <w:sz w:val="21"/>
                <w:szCs w:val="21"/>
                <w:lang w:bidi="ar"/>
              </w:rPr>
              <w:t>国务院办公厅于10月19日印发的《专利转化运用专项行动方案（2023—2025年）》中提到：梳理盘活高校和科研机构存量专利。</w:t>
            </w:r>
            <w:r>
              <w:rPr>
                <w:rStyle w:val="font41"/>
                <w:rFonts w:hint="default"/>
                <w:color w:val="auto"/>
                <w:sz w:val="21"/>
                <w:szCs w:val="21"/>
                <w:lang w:bidi="ar"/>
              </w:rPr>
              <w:t>建立市场导向的存量专利筛选评价、供需对接、推广应用、跟踪反馈机制，力争2025年底前实现高校和科研机构未转化有效专利全覆盖。由高校、科研机构组织筛选具有潜在市场价值的专利，依托全国知识产权运营服务平台体系统一线上登记入库。有效运用大数据、人工智能等新技术，按产业细分领域向企业匹配推送，促成供需对接。基于企业对专利产业化前景评价、专利技术改进需求和产学研合作意愿的反馈情况，识别存量专利产业化潜力，分层构建可转化的专利资源库。加强地方政府部门、产业园区、行业协会和全国知识产权运营服务平台体系等各方协同，根据存量专利分层情况，采取差异化推广措施。针对高价值存量专利，匹配政策、服务、资本等优质资源，推动实现快速转化。在盘活存量专利的同时，引导高校、科研机构在科研活动中精准对接市场需求，积极与企业联合攻关，形成更多符合产业需要的高价值专利。</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DFFC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A1DE8" w14:textId="44CDB564"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对于知识产权数据平台建设及数据服务的资助可纳入修订稿第三十三条知识产权公共服务体系建设资助的业务范围，故不在专利导航及分析评议资助条款中体现。</w:t>
            </w:r>
          </w:p>
        </w:tc>
      </w:tr>
      <w:tr w:rsidR="00726187" w14:paraId="28A95EB8" w14:textId="77777777">
        <w:trPr>
          <w:trHeight w:val="210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1066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F820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第十五条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CDE07"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关于贵局下发的《深圳市市场监督管理局知识产权领域专项资金操作规程（修订征求意见稿）》，其中</w:t>
            </w:r>
            <w:r>
              <w:rPr>
                <w:rStyle w:val="font91"/>
                <w:rFonts w:hint="default"/>
                <w:b w:val="0"/>
                <w:bCs w:val="0"/>
                <w:color w:val="auto"/>
                <w:sz w:val="21"/>
                <w:szCs w:val="21"/>
                <w:u w:val="none"/>
                <w:lang w:bidi="ar"/>
              </w:rPr>
              <w:t>第十五条：“按照不超过其上年度专利商标质押登记总额0.05%的标准，给予贷款服务团队资金奖补”，</w:t>
            </w:r>
            <w:r>
              <w:rPr>
                <w:rStyle w:val="font41"/>
                <w:rFonts w:hint="default"/>
                <w:color w:val="auto"/>
                <w:sz w:val="21"/>
                <w:szCs w:val="21"/>
                <w:lang w:bidi="ar"/>
              </w:rPr>
              <w:t>为提高一线服务团组的积极性，更好的营销客户开展知识产权质押工作，</w:t>
            </w:r>
            <w:r>
              <w:rPr>
                <w:rStyle w:val="font31"/>
                <w:rFonts w:hint="default"/>
                <w:b w:val="0"/>
                <w:bCs w:val="0"/>
                <w:color w:val="auto"/>
                <w:sz w:val="21"/>
                <w:szCs w:val="21"/>
                <w:lang w:bidi="ar"/>
              </w:rPr>
              <w:t>建议在该条中明确奖励给到服务团队个人，并要求机构申请时附上团队人员名单，最好能明确奖励到个人的分配，假如无法明确就保留服务团队名单附件，具体奖励由机构分配。</w:t>
            </w:r>
            <w:r>
              <w:rPr>
                <w:rStyle w:val="font41"/>
                <w:rFonts w:hint="default"/>
                <w:color w:val="auto"/>
                <w:sz w:val="21"/>
                <w:szCs w:val="21"/>
                <w:lang w:bidi="ar"/>
              </w:rPr>
              <w:t>这样还可以作为一个政府的奖励荣誉，激励服务团队人员，望采纳。</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E79F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93D16" w14:textId="22B49F7C"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本条旨在通过对商业银行开展知识产权质押融资工作中产生的评估费、培训费等实际成本进行补贴，进一步提升商业银行开展知识产权质押融资业务，为我市创新主体通过</w:t>
            </w:r>
            <w:r w:rsidR="004472A2">
              <w:rPr>
                <w:rFonts w:ascii="宋体" w:eastAsia="宋体" w:hAnsi="宋体" w:cs="宋体" w:hint="eastAsia"/>
                <w:kern w:val="0"/>
                <w:szCs w:val="21"/>
                <w:lang w:bidi="ar"/>
              </w:rPr>
              <w:t>质押</w:t>
            </w:r>
            <w:r>
              <w:rPr>
                <w:rFonts w:ascii="宋体" w:eastAsia="宋体" w:hAnsi="宋体" w:cs="宋体" w:hint="eastAsia"/>
                <w:kern w:val="0"/>
                <w:szCs w:val="21"/>
                <w:lang w:bidi="ar"/>
              </w:rPr>
              <w:t>知识产权获取融资提供渠道。对于相关奖补资金是否分配到服务团队或个人，属于商业银行自主决策与处置事项，不宜在本条中做强制规定。</w:t>
            </w:r>
          </w:p>
        </w:tc>
      </w:tr>
      <w:tr w:rsidR="00726187" w14:paraId="5240EBCA" w14:textId="77777777">
        <w:trPr>
          <w:trHeight w:val="56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377A3"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163F0"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第十九条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398C0"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1.第十九条</w:t>
            </w:r>
            <w:r>
              <w:rPr>
                <w:rStyle w:val="font31"/>
                <w:rFonts w:hint="default"/>
                <w:b w:val="0"/>
                <w:bCs w:val="0"/>
                <w:color w:val="auto"/>
                <w:sz w:val="21"/>
                <w:szCs w:val="21"/>
                <w:lang w:bidi="ar"/>
              </w:rPr>
              <w:t>资助什么项目不清晰</w:t>
            </w:r>
            <w:r>
              <w:rPr>
                <w:rStyle w:val="font41"/>
                <w:rFonts w:hint="default"/>
                <w:color w:val="auto"/>
                <w:sz w:val="21"/>
                <w:szCs w:val="21"/>
                <w:lang w:bidi="ar"/>
              </w:rPr>
              <w:t>。</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7B7D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3C45C"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已在条款中明确</w:t>
            </w:r>
          </w:p>
        </w:tc>
      </w:tr>
      <w:tr w:rsidR="00726187" w14:paraId="21796B05" w14:textId="77777777">
        <w:trPr>
          <w:trHeight w:val="5796"/>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93A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73D64"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B095C" w14:textId="77777777" w:rsidR="00726187" w:rsidRDefault="00000000">
            <w:pPr>
              <w:widowControl/>
              <w:spacing w:line="300" w:lineRule="exact"/>
              <w:textAlignment w:val="center"/>
              <w:rPr>
                <w:rFonts w:ascii="宋体" w:eastAsia="宋体" w:hAnsi="宋体" w:cs="宋体"/>
                <w:szCs w:val="21"/>
              </w:rPr>
            </w:pPr>
            <w:r>
              <w:rPr>
                <w:rStyle w:val="font31"/>
                <w:rFonts w:hint="default"/>
                <w:b w:val="0"/>
                <w:bCs w:val="0"/>
                <w:color w:val="auto"/>
                <w:sz w:val="21"/>
                <w:szCs w:val="21"/>
                <w:lang w:bidi="ar"/>
              </w:rPr>
              <w:t>第二十条 实施知识产权海外维权能力提升资助。支持深圳市重点鼓励发展的“20+8”产业企业或“专精特新”企业“走出去”，提升企业主动开展海外维权、积极应对海外纠纷的意识。资助标准为：每项按照其实际支出成本资助，资助上限不超过150万元，本项目每年资助总额不超过3000万元。同一申请人每年度资助不超过1项，维权项目获得知识产权保险赔付款、支付的和解费用应予以扣除。</w:t>
            </w:r>
            <w:r>
              <w:rPr>
                <w:rStyle w:val="font41"/>
                <w:rFonts w:hint="default"/>
                <w:color w:val="auto"/>
                <w:sz w:val="21"/>
                <w:szCs w:val="21"/>
                <w:lang w:bidi="ar"/>
              </w:rPr>
              <w:br/>
            </w:r>
            <w:r>
              <w:rPr>
                <w:rStyle w:val="font31"/>
                <w:rFonts w:hint="default"/>
                <w:b w:val="0"/>
                <w:bCs w:val="0"/>
                <w:color w:val="auto"/>
                <w:sz w:val="21"/>
                <w:szCs w:val="21"/>
                <w:lang w:bidi="ar"/>
              </w:rPr>
              <w:t>修改建议：</w:t>
            </w:r>
            <w:r>
              <w:rPr>
                <w:rStyle w:val="font31"/>
                <w:rFonts w:hint="default"/>
                <w:b w:val="0"/>
                <w:bCs w:val="0"/>
                <w:color w:val="auto"/>
                <w:sz w:val="21"/>
                <w:szCs w:val="21"/>
                <w:lang w:bidi="ar"/>
              </w:rPr>
              <w:br/>
              <w:t>第二十条 实施知识产权海外维权能力提升资助。支持深圳市重点鼓励发展的“20+8”产业企业或“专精特新”企业“走出去”，提升企业主动开展海外维权、积极应对海外纠纷的意识。资助标准为：每项按照其实际支出成本资助，资助上限不超过150300万元，本项目每年资助总额不超过3000万元。同一申请人每年度资助不超过1项，维权项目获得知识产权保险赔付款、支付的和解费用应予以扣除。</w:t>
            </w:r>
            <w:r>
              <w:rPr>
                <w:rStyle w:val="font41"/>
                <w:rFonts w:hint="default"/>
                <w:color w:val="auto"/>
                <w:sz w:val="21"/>
                <w:szCs w:val="21"/>
                <w:lang w:bidi="ar"/>
              </w:rPr>
              <w:br/>
            </w:r>
            <w:r>
              <w:rPr>
                <w:rStyle w:val="font31"/>
                <w:rFonts w:hint="default"/>
                <w:b w:val="0"/>
                <w:bCs w:val="0"/>
                <w:color w:val="auto"/>
                <w:sz w:val="21"/>
                <w:szCs w:val="21"/>
                <w:lang w:bidi="ar"/>
              </w:rPr>
              <w:t>具体理由：</w:t>
            </w:r>
            <w:r>
              <w:rPr>
                <w:rStyle w:val="font41"/>
                <w:rFonts w:hint="default"/>
                <w:color w:val="auto"/>
                <w:sz w:val="21"/>
                <w:szCs w:val="21"/>
                <w:lang w:bidi="ar"/>
              </w:rPr>
              <w:br/>
              <w:t>海外维权周期长、成本高，建议适当提高海外维权资助金额上限。国家知识产权局发布的《企业知识产权保护指南》，第三章财务管理涉及知识产权保护相关成本，提到外国诉讼知识产权诉讼费用估算。就外国诉讼而言，律师费并无统一标准，外国律师费用习惯按小时收费。根据中国知识产权保护中心发布的《海外知识产权典型案例库》，海外诉讼维权律师费用高昂，部分专利权人更是索赔千万美元赔偿额，涉案标的巨大。此外，在漫长的海外诉讼中还需要收集证据、聘请专家证人，专家证人费用几万到几十万美元不等。</w:t>
            </w:r>
            <w:r>
              <w:rPr>
                <w:rStyle w:val="font41"/>
                <w:rFonts w:hint="default"/>
                <w:color w:val="auto"/>
                <w:sz w:val="21"/>
                <w:szCs w:val="21"/>
                <w:lang w:bidi="ar"/>
              </w:rPr>
              <w:br/>
            </w:r>
            <w:r>
              <w:rPr>
                <w:rStyle w:val="font91"/>
                <w:rFonts w:hint="default"/>
                <w:b w:val="0"/>
                <w:bCs w:val="0"/>
                <w:color w:val="auto"/>
                <w:sz w:val="21"/>
                <w:szCs w:val="21"/>
                <w:u w:val="none"/>
                <w:lang w:bidi="ar"/>
              </w:rPr>
              <w:t>因此，更需要对于积极走出去且面临海外知识产权维权纠纷的企业给予更高标准的资助。</w:t>
            </w:r>
            <w:r>
              <w:rPr>
                <w:rStyle w:val="font41"/>
                <w:rFonts w:hint="default"/>
                <w:color w:val="auto"/>
                <w:sz w:val="21"/>
                <w:szCs w:val="21"/>
                <w:lang w:bidi="ar"/>
              </w:rPr>
              <w:br/>
              <w:t>以上意见望采纳，我司将积极配合相关工作！</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2D4B4" w14:textId="77777777" w:rsidR="00726187" w:rsidRDefault="00000000">
            <w:pPr>
              <w:widowControl/>
              <w:spacing w:line="300" w:lineRule="exact"/>
              <w:jc w:val="center"/>
              <w:rPr>
                <w:rFonts w:ascii="宋体" w:eastAsia="宋体" w:hAnsi="宋体" w:cs="宋体"/>
                <w:szCs w:val="21"/>
              </w:rPr>
            </w:pPr>
            <w:r>
              <w:rPr>
                <w:rFonts w:ascii="宋体" w:eastAsia="宋体" w:hAnsi="宋体" w:cs="宋体"/>
                <w:szCs w:val="21"/>
              </w:rPr>
              <w:t>部分采纳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6E5C3" w14:textId="06572FF1" w:rsidR="00726187" w:rsidRDefault="00000000">
            <w:pPr>
              <w:widowControl/>
              <w:spacing w:line="300" w:lineRule="exact"/>
              <w:rPr>
                <w:rFonts w:ascii="宋体" w:eastAsia="宋体" w:hAnsi="宋体" w:cs="宋体"/>
                <w:szCs w:val="21"/>
              </w:rPr>
            </w:pPr>
            <w:r>
              <w:rPr>
                <w:rFonts w:ascii="宋体" w:eastAsia="宋体" w:hAnsi="宋体" w:cs="宋体" w:hint="eastAsia"/>
                <w:szCs w:val="21"/>
              </w:rPr>
              <w:t>修改建议提出的资助标准已超出了该项目资金总盘子，较难实现。为鼓励企业积极“走出去”，提升主动开展海外维权、积极应对海外纠纷的意识，目前已根据往年申报企业海外维权成本，研究进一步提高资助标准。</w:t>
            </w:r>
          </w:p>
        </w:tc>
      </w:tr>
      <w:tr w:rsidR="00726187" w14:paraId="329C1567" w14:textId="77777777">
        <w:trPr>
          <w:trHeight w:val="230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B57F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17</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B4F1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第二十一条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5F873" w14:textId="77777777" w:rsidR="00726187" w:rsidRDefault="00000000">
            <w:pPr>
              <w:widowControl/>
              <w:spacing w:line="300" w:lineRule="exact"/>
              <w:textAlignment w:val="center"/>
              <w:rPr>
                <w:rFonts w:ascii="宋体" w:eastAsia="宋体" w:hAnsi="宋体" w:cs="宋体"/>
                <w:szCs w:val="21"/>
              </w:rPr>
            </w:pPr>
            <w:r>
              <w:rPr>
                <w:rStyle w:val="font91"/>
                <w:rFonts w:hint="default"/>
                <w:b w:val="0"/>
                <w:bCs w:val="0"/>
                <w:color w:val="auto"/>
                <w:sz w:val="21"/>
                <w:szCs w:val="21"/>
                <w:u w:val="none"/>
                <w:lang w:bidi="ar"/>
              </w:rPr>
              <w:t>针对第二十一条中的实施产业知识产权保护治理能力提升资助，</w:t>
            </w:r>
            <w:r>
              <w:rPr>
                <w:rStyle w:val="font41"/>
                <w:rFonts w:hint="default"/>
                <w:color w:val="auto"/>
                <w:sz w:val="21"/>
                <w:szCs w:val="21"/>
                <w:lang w:bidi="ar"/>
              </w:rPr>
              <w:t>此处所资助的对象为提供综合性服务的服务机构。目前来自服务机构的咨询及培训缺乏针对性，而大部分深圳企业已不再满足于简单、书面化的培训方式。基于此，</w:t>
            </w:r>
            <w:r>
              <w:rPr>
                <w:rStyle w:val="font31"/>
                <w:rFonts w:hint="default"/>
                <w:b w:val="0"/>
                <w:bCs w:val="0"/>
                <w:color w:val="auto"/>
                <w:sz w:val="21"/>
                <w:szCs w:val="21"/>
                <w:lang w:bidi="ar"/>
              </w:rPr>
              <w:t>宣传培训等综合性服务是否可以转化为以企业的需求为导向，</w:t>
            </w:r>
            <w:r>
              <w:rPr>
                <w:rStyle w:val="font91"/>
                <w:rFonts w:hint="default"/>
                <w:b w:val="0"/>
                <w:bCs w:val="0"/>
                <w:color w:val="auto"/>
                <w:sz w:val="21"/>
                <w:szCs w:val="21"/>
                <w:u w:val="none"/>
                <w:lang w:bidi="ar"/>
              </w:rPr>
              <w:t>由企业根据自身需求针对性的挑选出服务机构，并将挑选标准和目的提报市局审核，挑选出的服务机构根据企业需求做出特殊化、个性化的业务指导，同时市局定期对企业进行考核以判断服务效果是否达到标准，从而精准把握企业知识产权业务需求，帮助企业提高专利创造、保护、运用能力，解决大型企业在高端业务中所遇到的问题。</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93E79" w14:textId="77777777" w:rsidR="00726187" w:rsidRDefault="00000000">
            <w:pPr>
              <w:widowControl/>
              <w:spacing w:line="300" w:lineRule="exact"/>
              <w:jc w:val="center"/>
              <w:rPr>
                <w:rFonts w:ascii="宋体" w:eastAsia="宋体" w:hAnsi="宋体" w:cs="宋体"/>
                <w:szCs w:val="21"/>
              </w:rPr>
            </w:pPr>
            <w:r>
              <w:rPr>
                <w:rFonts w:ascii="宋体" w:eastAsia="宋体" w:hAnsi="宋体" w:cs="宋体"/>
                <w:szCs w:val="21"/>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E9AFA" w14:textId="77777777" w:rsidR="00726187" w:rsidRDefault="00000000">
            <w:pPr>
              <w:widowControl/>
              <w:spacing w:line="300" w:lineRule="exact"/>
              <w:rPr>
                <w:rFonts w:ascii="宋体" w:eastAsia="宋体" w:hAnsi="宋体" w:cs="宋体"/>
                <w:szCs w:val="21"/>
              </w:rPr>
            </w:pPr>
            <w:r>
              <w:rPr>
                <w:rFonts w:ascii="宋体" w:eastAsia="宋体" w:hAnsi="宋体" w:cs="宋体" w:hint="eastAsia"/>
                <w:szCs w:val="21"/>
              </w:rPr>
              <w:t>该项政策是根据知识产权保护工作站上一年度评价结果实施的核准制项目，资助对象为企事业单位或者社会组织。资助条件要求建立知识产权保护工作站1年以上，且已向深圳市知识产权主管部门备案；参加上年度深圳市知识产权保护工作站年度评价并取得合格以上等次。为便于理解，在对修订稿进行完善时，已研究将资助项目名称修改为“知识产权保护工作站资助”。反馈人提出的意见，可作为工作站管理办法和评价规范修订的参考，不属于本《操作规程》修订范畴。</w:t>
            </w:r>
          </w:p>
        </w:tc>
      </w:tr>
      <w:tr w:rsidR="00726187" w14:paraId="7C195D53" w14:textId="77777777">
        <w:trPr>
          <w:trHeight w:val="56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ED2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0D29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第二十一条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C566D" w14:textId="77777777" w:rsidR="00726187" w:rsidRDefault="00000000">
            <w:pPr>
              <w:widowControl/>
              <w:spacing w:line="300" w:lineRule="exact"/>
              <w:textAlignment w:val="center"/>
              <w:rPr>
                <w:rFonts w:ascii="宋体" w:eastAsia="宋体" w:hAnsi="宋体" w:cs="宋体"/>
                <w:szCs w:val="21"/>
              </w:rPr>
            </w:pPr>
            <w:r>
              <w:rPr>
                <w:rStyle w:val="font31"/>
                <w:rFonts w:hint="default"/>
                <w:b w:val="0"/>
                <w:bCs w:val="0"/>
                <w:color w:val="auto"/>
                <w:sz w:val="21"/>
                <w:szCs w:val="21"/>
                <w:lang w:bidi="ar"/>
              </w:rPr>
              <w:t>第二十一条，提高保护工作站优秀评价比例，建议可以将优秀、良好比例扩大。</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C96CC" w14:textId="77777777" w:rsidR="00726187" w:rsidRDefault="00000000">
            <w:pPr>
              <w:widowControl/>
              <w:spacing w:line="300" w:lineRule="exact"/>
              <w:jc w:val="center"/>
              <w:rPr>
                <w:rFonts w:ascii="宋体" w:eastAsia="宋体" w:hAnsi="宋体" w:cs="宋体"/>
                <w:szCs w:val="21"/>
              </w:rPr>
            </w:pPr>
            <w:r>
              <w:rPr>
                <w:rFonts w:ascii="宋体" w:eastAsia="宋体" w:hAnsi="宋体" w:cs="宋体"/>
                <w:szCs w:val="21"/>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1EC0B" w14:textId="77777777" w:rsidR="00726187" w:rsidRDefault="00000000">
            <w:pPr>
              <w:widowControl/>
              <w:spacing w:line="300" w:lineRule="exact"/>
              <w:rPr>
                <w:rFonts w:ascii="宋体" w:eastAsia="宋体" w:hAnsi="宋体" w:cs="宋体"/>
                <w:szCs w:val="21"/>
              </w:rPr>
            </w:pPr>
            <w:r>
              <w:rPr>
                <w:rFonts w:ascii="宋体" w:eastAsia="宋体" w:hAnsi="宋体" w:cs="宋体" w:hint="eastAsia"/>
                <w:szCs w:val="21"/>
              </w:rPr>
              <w:t>深圳市知识产权保护工作站评价根据深圳市地方标准《知识产权保护工作站评价规范》开展，评价指标、评价方法及评价等次在其中有详细规定，如需扩大优秀、良好比例，需修订《知识产权保护工作站评价规范》，反馈人提出的意见，可作为评价规范修订的参考，不属于本《操作规程》修订范畴。</w:t>
            </w:r>
          </w:p>
        </w:tc>
      </w:tr>
      <w:tr w:rsidR="00726187" w14:paraId="5C3E6CC2" w14:textId="77777777">
        <w:trPr>
          <w:trHeight w:val="56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E389A"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19</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E6B1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第二十五条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0F815D"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第二十五条的资助项目，</w:t>
            </w:r>
            <w:r>
              <w:rPr>
                <w:rStyle w:val="font31"/>
                <w:rFonts w:hint="default"/>
                <w:b w:val="0"/>
                <w:bCs w:val="0"/>
                <w:color w:val="auto"/>
                <w:sz w:val="21"/>
                <w:szCs w:val="21"/>
                <w:lang w:bidi="ar"/>
              </w:rPr>
              <w:t>每年会定期发布申报目录吗</w:t>
            </w:r>
            <w:r>
              <w:rPr>
                <w:rStyle w:val="font41"/>
                <w:rFonts w:hint="default"/>
                <w:color w:val="auto"/>
                <w:sz w:val="21"/>
                <w:szCs w:val="21"/>
                <w:lang w:bidi="ar"/>
              </w:rPr>
              <w:t>？</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9A1D" w14:textId="77777777" w:rsidR="00726187" w:rsidRDefault="00000000">
            <w:pPr>
              <w:widowControl/>
              <w:spacing w:line="300" w:lineRule="exact"/>
              <w:jc w:val="center"/>
              <w:rPr>
                <w:rFonts w:ascii="宋体" w:eastAsia="宋体" w:hAnsi="宋体" w:cs="宋体"/>
                <w:szCs w:val="21"/>
              </w:rPr>
            </w:pPr>
            <w:r>
              <w:rPr>
                <w:rFonts w:ascii="宋体" w:eastAsia="宋体" w:hAnsi="宋体" w:cs="宋体"/>
                <w:szCs w:val="21"/>
              </w:rPr>
              <w:t>部分采纳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F0F65" w14:textId="77777777" w:rsidR="00726187" w:rsidRDefault="00000000">
            <w:pPr>
              <w:widowControl/>
              <w:spacing w:line="300" w:lineRule="exact"/>
              <w:rPr>
                <w:rFonts w:ascii="宋体" w:eastAsia="宋体" w:hAnsi="宋体" w:cs="宋体"/>
                <w:szCs w:val="21"/>
              </w:rPr>
            </w:pPr>
            <w:r>
              <w:rPr>
                <w:rFonts w:ascii="宋体" w:eastAsia="宋体" w:hAnsi="宋体" w:cs="宋体" w:hint="eastAsia"/>
                <w:szCs w:val="21"/>
              </w:rPr>
              <w:t>本条已列明该项目的主要研究方向和支持领域，申请人可作为参考；在年度申报指南中将围绕市委市政府中心工作明确重点支持方向，申报项目具体要求以申报指南为准，不再另行发布申报目录。</w:t>
            </w:r>
          </w:p>
        </w:tc>
      </w:tr>
      <w:tr w:rsidR="00726187" w14:paraId="7032A6CF" w14:textId="77777777">
        <w:trPr>
          <w:trHeight w:val="3115"/>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F2AD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C38B3"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811C1"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第二十七条</w:t>
            </w:r>
            <w:r>
              <w:rPr>
                <w:rStyle w:val="font31"/>
                <w:rFonts w:hint="default"/>
                <w:b w:val="0"/>
                <w:bCs w:val="0"/>
                <w:color w:val="auto"/>
                <w:sz w:val="21"/>
                <w:szCs w:val="21"/>
                <w:lang w:bidi="ar"/>
              </w:rPr>
              <w:t>为什么要限定2021年1月1日之后？只要没申请过都可以申请是否可行</w:t>
            </w:r>
            <w:r>
              <w:rPr>
                <w:rStyle w:val="font41"/>
                <w:rFonts w:hint="default"/>
                <w:color w:val="auto"/>
                <w:sz w:val="21"/>
                <w:szCs w:val="21"/>
                <w:lang w:bidi="ar"/>
              </w:rPr>
              <w:t>？</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DF414" w14:textId="77777777" w:rsidR="00726187" w:rsidRDefault="00000000">
            <w:pPr>
              <w:widowControl/>
              <w:spacing w:line="300" w:lineRule="exact"/>
              <w:jc w:val="center"/>
              <w:rPr>
                <w:rFonts w:ascii="宋体" w:eastAsia="宋体" w:hAnsi="宋体" w:cs="宋体"/>
                <w:szCs w:val="21"/>
              </w:rPr>
            </w:pPr>
            <w:r>
              <w:rPr>
                <w:rFonts w:ascii="宋体" w:eastAsia="宋体" w:hAnsi="宋体" w:cs="宋体"/>
                <w:szCs w:val="21"/>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96A5F"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本条为贯彻落实《国务院知识产权战略实施工作部际联席会议办公室关于印发〈知识产权强国建设纲要和“十四五”规划实施年度推进计划〉的通知》（国知战联办〔2021〕16号）关于“深入开展知识产权领域专业技术人才培养培训，做好知识产权专业职称评价工作”的有关要求，加大“十四五”期间知识产权专业人才培养力度，故设定申请人的工作人员应在2021年1月1日之后取得相关证书或职称。本条举措旨在鼓励“十四五”期间知识产权专业人才增量，故不宜取消时间限制。</w:t>
            </w:r>
          </w:p>
        </w:tc>
      </w:tr>
      <w:tr w:rsidR="00726187" w14:paraId="6C94BE36" w14:textId="77777777">
        <w:trPr>
          <w:trHeight w:val="9738"/>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64D6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4728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9DC5D"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建议第二十七条实施知识产权专业人才培养奖励中</w:t>
            </w:r>
            <w:r>
              <w:rPr>
                <w:rStyle w:val="font31"/>
                <w:rFonts w:hint="default"/>
                <w:b w:val="0"/>
                <w:bCs w:val="0"/>
                <w:color w:val="auto"/>
                <w:sz w:val="21"/>
                <w:szCs w:val="21"/>
                <w:lang w:bidi="ar"/>
              </w:rPr>
              <w:t>补贴给单位金额中规定好要给予个人的奖励不得少于多少，建议不得少于50%，否则这笔钱奖励给单位单位不会给予奖励到个人</w:t>
            </w:r>
            <w:r>
              <w:rPr>
                <w:rStyle w:val="font41"/>
                <w:rFonts w:hint="default"/>
                <w:color w:val="auto"/>
                <w:sz w:val="21"/>
                <w:szCs w:val="21"/>
                <w:lang w:bidi="ar"/>
              </w:rPr>
              <w:t>，如果贵局希望对专业人才的培养奖励单位会给予一部分给个人希望各位领导能采纳意见。</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7AE4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A5D978" w14:textId="77777777" w:rsidR="00726187" w:rsidRDefault="00000000">
            <w:pPr>
              <w:widowControl/>
              <w:spacing w:line="280" w:lineRule="exact"/>
              <w:textAlignment w:val="center"/>
              <w:rPr>
                <w:rFonts w:ascii="宋体" w:eastAsia="宋体" w:hAnsi="宋体" w:cs="宋体"/>
                <w:szCs w:val="21"/>
              </w:rPr>
            </w:pPr>
            <w:r>
              <w:rPr>
                <w:rFonts w:ascii="宋体" w:eastAsia="宋体" w:hAnsi="宋体" w:cs="宋体" w:hint="eastAsia"/>
                <w:kern w:val="0"/>
                <w:szCs w:val="21"/>
                <w:lang w:bidi="ar"/>
              </w:rPr>
              <w:t>《操作规程》第二十七条“知识产权专业人才培养奖励”政策措施的设立旨在通过适当降低人才培养成本，支持、鼓励我市企业和知识产权服务机构加强知识产权专业人才的培养，培育越来越多、越来越好的知识产权专业人才，为我市创新发展主体提供优质服务。该条款奖励的是有关企业或知识产权服务机构开展知识产权专业人才培养成效。在人才培养成效的体现上，目前主要是企业或知识产权服务机构开展知识产权专业人才培养后，其工作人员通过国家统一资格考试取得专利代理师资格证书、知识产权专业中级或高级技术职称等，这些条件一方面具有较高公信力、权威性和专业性，另一方面也便于申报审核，可操作性强，效率高，审核工作的行政成本较合理、可控。</w:t>
            </w:r>
            <w:r>
              <w:rPr>
                <w:rFonts w:ascii="宋体" w:eastAsia="宋体" w:hAnsi="宋体" w:cs="宋体" w:hint="eastAsia"/>
                <w:kern w:val="0"/>
                <w:szCs w:val="21"/>
                <w:lang w:bidi="ar"/>
              </w:rPr>
              <w:br/>
              <w:t>根据《操作规程》第二十七的规定，该条款的奖励对象是企业或知识产权服务机构，不是个人；更具体地说，是开展知识产权专业人才培养取得成效的企业或知识产权服务机构，而不是取得专利代理师资格证书、知识产权专业中级或高级技术职称等的个人。工作人员取得有关资格证书或职称是体现人才培养成效的一种评估维度，但不是唯一的评估维度。对于人才培养成效的条件设置今后还会在广泛征求社会公众意见基础上不断完善、优化，不排除将来使用更合适的其他条件取代目前条件设置的可能性。</w:t>
            </w:r>
            <w:r>
              <w:rPr>
                <w:rFonts w:ascii="宋体" w:eastAsia="宋体" w:hAnsi="宋体" w:cs="宋体" w:hint="eastAsia"/>
                <w:kern w:val="0"/>
                <w:szCs w:val="21"/>
                <w:lang w:bidi="ar"/>
              </w:rPr>
              <w:br/>
              <w:t>基于该条款奖励“人才培养主体”的属性，本条奖励不以奖励获得相关证书及职称的个人为目的，且获得奖励资金的培养主体（企业、服务机构）是否对其有关个人（例如内训师、培养导师或培养对象等）给予奖励，属于获得奖励的主体自主决策与处置事项，不应对其作出强制性规定，而应在这方面尊重和保留其自主性，接受其差异性，由各个企业和知识产权服务机构根据其具体情况自主决策和处置。不</w:t>
            </w:r>
            <w:r>
              <w:rPr>
                <w:rFonts w:ascii="宋体" w:eastAsia="宋体" w:hAnsi="宋体" w:cs="宋体"/>
                <w:kern w:val="0"/>
                <w:szCs w:val="21"/>
                <w:lang w:bidi="ar"/>
              </w:rPr>
              <w:t>宜在本规程中规定。</w:t>
            </w:r>
          </w:p>
        </w:tc>
      </w:tr>
      <w:tr w:rsidR="00726187" w14:paraId="0B24B49B" w14:textId="77777777">
        <w:trPr>
          <w:trHeight w:val="718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213D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0844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0BD0B"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针对第二十七条的最后一段，</w:t>
            </w:r>
            <w:r>
              <w:rPr>
                <w:rStyle w:val="font91"/>
                <w:rFonts w:hint="default"/>
                <w:b w:val="0"/>
                <w:bCs w:val="0"/>
                <w:color w:val="auto"/>
                <w:sz w:val="21"/>
                <w:szCs w:val="21"/>
                <w:u w:val="none"/>
                <w:lang w:bidi="ar"/>
              </w:rPr>
              <w:t>鼓励获得本条奖励的单位对有关个人给予奖励，有关奖励细则由各单位自行确定及实施。为了鼓励更多人才进入知识产权行业的积极性，提出以下建议：</w:t>
            </w:r>
            <w:r>
              <w:rPr>
                <w:rStyle w:val="font41"/>
                <w:rFonts w:hint="default"/>
                <w:color w:val="auto"/>
                <w:sz w:val="21"/>
                <w:szCs w:val="21"/>
                <w:lang w:bidi="ar"/>
              </w:rPr>
              <w:br/>
            </w:r>
            <w:r>
              <w:rPr>
                <w:rStyle w:val="font31"/>
                <w:rFonts w:hint="default"/>
                <w:b w:val="0"/>
                <w:bCs w:val="0"/>
                <w:color w:val="auto"/>
                <w:sz w:val="21"/>
                <w:szCs w:val="21"/>
                <w:lang w:bidi="ar"/>
              </w:rPr>
              <w:t>建议：鼓励获得本条奖励的单位对有关个人给予奖励，规定单位对有关个人给予的奖励金额最低不低于单位获得本条奖励的金额的60%，上不封顶。否则这笔奖励很多单位不会给予奖励到个人，从而导致人才的流失。</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10984"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A6E179" w14:textId="77777777" w:rsidR="00726187" w:rsidRDefault="00726187">
            <w:pPr>
              <w:widowControl/>
              <w:spacing w:line="300" w:lineRule="exact"/>
              <w:rPr>
                <w:rFonts w:ascii="宋体" w:eastAsia="宋体" w:hAnsi="宋体" w:cs="宋体"/>
                <w:szCs w:val="21"/>
              </w:rPr>
            </w:pPr>
          </w:p>
        </w:tc>
      </w:tr>
      <w:tr w:rsidR="00726187" w14:paraId="3E00CB85" w14:textId="77777777">
        <w:trPr>
          <w:trHeight w:val="770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1430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23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5172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6AC3A"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我是深圳的一名知识产权从业人员，关于对《深圳市知识产权领域专项资金操作规程》第二十七条  实施知识产权专业人才培养奖励，有以下几点建议和意见：</w:t>
            </w:r>
            <w:r>
              <w:rPr>
                <w:rStyle w:val="font41"/>
                <w:rFonts w:hint="default"/>
                <w:color w:val="auto"/>
                <w:sz w:val="21"/>
                <w:szCs w:val="21"/>
                <w:lang w:bidi="ar"/>
              </w:rPr>
              <w:br/>
              <w:t>根据《知识产权强国纲要》中提到，知识产权人才是发展知识产权事业和建设知识产权强国最基础、最核心、最关键的要素。为落实知识产权强国建设纲要和“十四五”国家知识产权保护和运用规划，培养造就大批德才兼备的知识产权高素质人才，因此，</w:t>
            </w:r>
            <w:r>
              <w:rPr>
                <w:rStyle w:val="font31"/>
                <w:rFonts w:hint="default"/>
                <w:b w:val="0"/>
                <w:bCs w:val="0"/>
                <w:color w:val="auto"/>
                <w:sz w:val="21"/>
                <w:szCs w:val="21"/>
                <w:lang w:bidi="ar"/>
              </w:rPr>
              <w:t>我认为，应将第27条中对于企业的奖励分发给个人。</w:t>
            </w:r>
            <w:r>
              <w:rPr>
                <w:rStyle w:val="font41"/>
                <w:rFonts w:hint="default"/>
                <w:color w:val="auto"/>
                <w:sz w:val="21"/>
                <w:szCs w:val="21"/>
                <w:lang w:bidi="ar"/>
              </w:rPr>
              <w:t>主要有以下几点原因：</w:t>
            </w:r>
            <w:r>
              <w:rPr>
                <w:rStyle w:val="font41"/>
                <w:rFonts w:hint="default"/>
                <w:color w:val="auto"/>
                <w:sz w:val="21"/>
                <w:szCs w:val="21"/>
                <w:lang w:bidi="ar"/>
              </w:rPr>
              <w:br/>
            </w:r>
            <w:r>
              <w:rPr>
                <w:rStyle w:val="font91"/>
                <w:rFonts w:hint="default"/>
                <w:b w:val="0"/>
                <w:bCs w:val="0"/>
                <w:color w:val="auto"/>
                <w:sz w:val="21"/>
                <w:szCs w:val="21"/>
                <w:u w:val="none"/>
                <w:lang w:bidi="ar"/>
              </w:rPr>
              <w:t>1、很多企业依靠个人的代理人证书等来获取补助，却并没有将获取的专项资金分给个人，</w:t>
            </w:r>
            <w:r>
              <w:rPr>
                <w:rStyle w:val="font41"/>
                <w:rFonts w:hint="default"/>
                <w:color w:val="auto"/>
                <w:sz w:val="21"/>
                <w:szCs w:val="21"/>
                <w:lang w:bidi="ar"/>
              </w:rPr>
              <w:t>个人在企业等机构并没有相关话语权，这背离了专项资金用于知识产权人才建设的培养初衷。</w:t>
            </w:r>
            <w:r>
              <w:rPr>
                <w:rStyle w:val="font41"/>
                <w:rFonts w:hint="default"/>
                <w:color w:val="auto"/>
                <w:sz w:val="21"/>
                <w:szCs w:val="21"/>
                <w:lang w:bidi="ar"/>
              </w:rPr>
              <w:br/>
              <w:t>2、</w:t>
            </w:r>
            <w:r>
              <w:rPr>
                <w:rStyle w:val="font91"/>
                <w:rFonts w:hint="default"/>
                <w:b w:val="0"/>
                <w:bCs w:val="0"/>
                <w:color w:val="auto"/>
                <w:sz w:val="21"/>
                <w:szCs w:val="21"/>
                <w:u w:val="none"/>
                <w:lang w:bidi="ar"/>
              </w:rPr>
              <w:t>很多个人在备考知识产权等相关证书时，公司不仅没有给相关的培训和福利，甚至担心影响正常工作，因此大部分人均是在业余和不耽误上班时间的基础上耗费大量心血，甚至有的人是辞职全职备考，</w:t>
            </w:r>
            <w:r>
              <w:rPr>
                <w:rStyle w:val="font41"/>
                <w:rFonts w:hint="default"/>
                <w:color w:val="auto"/>
                <w:sz w:val="21"/>
                <w:szCs w:val="21"/>
                <w:lang w:bidi="ar"/>
              </w:rPr>
              <w:t>可以说公司和企业在知识产权人才的培养上并不体现在这一方面，将个人的奖励和证书，却给别人做了嫁衣，而个人却一分奖励也拿不到，可能会影响到知识产权人员的积极性。</w:t>
            </w:r>
            <w:r>
              <w:rPr>
                <w:rStyle w:val="font41"/>
                <w:rFonts w:hint="default"/>
                <w:color w:val="auto"/>
                <w:sz w:val="21"/>
                <w:szCs w:val="21"/>
                <w:lang w:bidi="ar"/>
              </w:rPr>
              <w:br/>
              <w:t>3、</w:t>
            </w:r>
            <w:r>
              <w:rPr>
                <w:rStyle w:val="font91"/>
                <w:rFonts w:hint="default"/>
                <w:b w:val="0"/>
                <w:bCs w:val="0"/>
                <w:color w:val="auto"/>
                <w:sz w:val="21"/>
                <w:szCs w:val="21"/>
                <w:u w:val="none"/>
                <w:lang w:bidi="ar"/>
              </w:rPr>
              <w:t>该条款限制了必须在单位连续服务一年以上，或必须在拿到证书的企业服务五年，将成果全部归功于单位的培养，知识产权人才是为了深圳的知识产权事业发展做贡献，为何一定要限制拿证时的机构，</w:t>
            </w:r>
            <w:r>
              <w:rPr>
                <w:rStyle w:val="font41"/>
                <w:rFonts w:hint="default"/>
                <w:color w:val="auto"/>
                <w:sz w:val="21"/>
                <w:szCs w:val="21"/>
                <w:lang w:bidi="ar"/>
              </w:rPr>
              <w:t>过于强调服务机构的重要，这对于那些脱产备考，后利用自身知识为深圳知识产权事业发展做贡献的人才，并不公平公正，而五年的期限也不应过于注重在于拿证时的机构，尽管是在不同的机构，但这五年只要在深圳的机构服务，难道就不是为了深圳的知识产权事业发展做出了一定的努力和贡献么？</w:t>
            </w:r>
            <w:r>
              <w:rPr>
                <w:rStyle w:val="font41"/>
                <w:rFonts w:hint="default"/>
                <w:color w:val="auto"/>
                <w:sz w:val="21"/>
                <w:szCs w:val="21"/>
                <w:lang w:bidi="ar"/>
              </w:rPr>
              <w:br/>
              <w:t>4、</w:t>
            </w:r>
            <w:r>
              <w:rPr>
                <w:rStyle w:val="font31"/>
                <w:rFonts w:hint="default"/>
                <w:b w:val="0"/>
                <w:bCs w:val="0"/>
                <w:color w:val="auto"/>
                <w:sz w:val="21"/>
                <w:szCs w:val="21"/>
                <w:lang w:bidi="ar"/>
              </w:rPr>
              <w:t>建议将该条款修改为知识产权人才资助：</w:t>
            </w:r>
            <w:r>
              <w:rPr>
                <w:rStyle w:val="font91"/>
                <w:rFonts w:hint="default"/>
                <w:b w:val="0"/>
                <w:bCs w:val="0"/>
                <w:color w:val="auto"/>
                <w:sz w:val="21"/>
                <w:szCs w:val="21"/>
                <w:u w:val="none"/>
                <w:lang w:bidi="ar"/>
              </w:rPr>
              <w:t>通过相关考试拿到证书，在该行政区域内的企事业单位，机构从事知识产权工作，且在本市连续缴纳社保超过一定时限，即可获取资助</w:t>
            </w:r>
            <w:r>
              <w:rPr>
                <w:rStyle w:val="font41"/>
                <w:rFonts w:hint="default"/>
                <w:color w:val="auto"/>
                <w:sz w:val="21"/>
                <w:szCs w:val="21"/>
                <w:lang w:bidi="ar"/>
              </w:rPr>
              <w:t>，在国内的很多省市均是如此直接对缴纳社保满一定期限的个人进行奖励，并没有限制机构工作年限，如佛山、上海、常州等。长此以往，可能会导致深圳知识产权人才外流。</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A2495"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A371B" w14:textId="77777777" w:rsidR="00726187" w:rsidRDefault="00726187">
            <w:pPr>
              <w:widowControl/>
              <w:spacing w:line="300" w:lineRule="exact"/>
              <w:rPr>
                <w:rFonts w:ascii="宋体" w:eastAsia="宋体" w:hAnsi="宋体" w:cs="宋体"/>
                <w:szCs w:val="21"/>
              </w:rPr>
            </w:pPr>
          </w:p>
        </w:tc>
      </w:tr>
      <w:tr w:rsidR="00726187" w14:paraId="0787D9B6" w14:textId="77777777">
        <w:trPr>
          <w:trHeight w:val="320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8C767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24</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A8D80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74F5AA" w14:textId="77777777" w:rsidR="00726187" w:rsidRDefault="00000000">
            <w:pPr>
              <w:widowControl/>
              <w:spacing w:line="300" w:lineRule="exact"/>
              <w:textAlignment w:val="center"/>
              <w:rPr>
                <w:rStyle w:val="font41"/>
                <w:rFonts w:hint="default"/>
                <w:color w:val="auto"/>
                <w:sz w:val="21"/>
                <w:szCs w:val="21"/>
                <w:lang w:bidi="ar"/>
              </w:rPr>
            </w:pPr>
            <w:r>
              <w:rPr>
                <w:rStyle w:val="font41"/>
                <w:rFonts w:hint="default"/>
                <w:color w:val="auto"/>
                <w:sz w:val="21"/>
                <w:szCs w:val="21"/>
                <w:lang w:bidi="ar"/>
              </w:rPr>
              <w:t xml:space="preserve">      第二十七条第（二）款：“申请人的工作人员在2021年1月1日之后取得专利代理师资格，已在申请人单位连续服务1年以上，申请本项奖励时仍在职的，对所在企业或机构按照每人一次性5万元的标准给予奖励；在此基础上，拥有法律资格证的，对所在企业或机构按照每人一次性3万元的标准给予额外奖励”；</w:t>
            </w:r>
            <w:r>
              <w:rPr>
                <w:rStyle w:val="font41"/>
                <w:rFonts w:hint="default"/>
                <w:color w:val="auto"/>
                <w:sz w:val="21"/>
                <w:szCs w:val="21"/>
                <w:lang w:bidi="ar"/>
              </w:rPr>
              <w:br/>
              <w:t xml:space="preserve">      第二十七条第（三）款：“申请人的工作人员取得专利代理师资格后，在取得该资格时所在的企业或机构已连续服务5年以上，申请本项规定的奖励时仍在职的，对所在企业或机构按照每人一次性5万元的标准给予奖励”；</w:t>
            </w:r>
            <w:r>
              <w:rPr>
                <w:rStyle w:val="font41"/>
                <w:rFonts w:hint="default"/>
                <w:color w:val="auto"/>
                <w:sz w:val="21"/>
                <w:szCs w:val="21"/>
                <w:lang w:bidi="ar"/>
              </w:rPr>
              <w:br/>
              <w:t xml:space="preserve">      第二十七条第（四）款：“申请人的工作人员在2021年1月1日之后取得知识产权专业中级或高级技术职称，已在申请人单位连续服务1年以上，申请本项规定的奖励时仍在职的，对所在企业或机构按照中级职称每人一次性3万元、高级职称每人一次性5万元的标准给予奖励，所称的高级职称包括正高级和副高级”。</w:t>
            </w:r>
            <w:r>
              <w:rPr>
                <w:rStyle w:val="font41"/>
                <w:rFonts w:hint="default"/>
                <w:color w:val="auto"/>
                <w:sz w:val="21"/>
                <w:szCs w:val="21"/>
                <w:lang w:bidi="ar"/>
              </w:rPr>
              <w:br/>
              <w:t xml:space="preserve">    </w:t>
            </w:r>
            <w:r>
              <w:rPr>
                <w:rStyle w:val="font91"/>
                <w:rFonts w:hint="default"/>
                <w:b w:val="0"/>
                <w:bCs w:val="0"/>
                <w:color w:val="auto"/>
                <w:sz w:val="21"/>
                <w:szCs w:val="21"/>
                <w:u w:val="none"/>
                <w:lang w:bidi="ar"/>
              </w:rPr>
              <w:t xml:space="preserve"> 二、关于上述规定，我认为有以下不合适之处：</w:t>
            </w:r>
            <w:r>
              <w:rPr>
                <w:rStyle w:val="font41"/>
                <w:rFonts w:hint="default"/>
                <w:color w:val="auto"/>
                <w:sz w:val="21"/>
                <w:szCs w:val="21"/>
                <w:lang w:bidi="ar"/>
              </w:rPr>
              <w:br/>
              <w:t xml:space="preserve">      1、</w:t>
            </w:r>
            <w:r>
              <w:rPr>
                <w:rStyle w:val="font91"/>
                <w:rFonts w:hint="default"/>
                <w:b w:val="0"/>
                <w:bCs w:val="0"/>
                <w:color w:val="auto"/>
                <w:sz w:val="21"/>
                <w:szCs w:val="21"/>
                <w:u w:val="none"/>
                <w:lang w:bidi="ar"/>
              </w:rPr>
              <w:t>对于在2021年1月1日之后取得专利代理师资格，但因为个人职业发展，变更了工作单位，从而不满足当前第二十七条第（二）款规定的“已在申请人单位连续服务1年以上，申请本项奖励时仍在职”；对于在2021年1月1日之前取得专利代理师资格，但因为个人职业发展，变更了工作单位，从而不满足当前二十七条第（三）款规定的“在取得该资格时所在的企业或机构已连续服务5年以上，申请本项规定的奖励时仍在职的”</w:t>
            </w:r>
            <w:r>
              <w:rPr>
                <w:rStyle w:val="font41"/>
                <w:rFonts w:hint="default"/>
                <w:color w:val="auto"/>
                <w:sz w:val="21"/>
                <w:szCs w:val="21"/>
                <w:lang w:bidi="ar"/>
              </w:rPr>
              <w:t>，这对于为了在专利领域深耕，在职业规划中因为个人情况变更工作单位，历经辛苦取得专利代理师资格的人而言是非常不公平。因此，</w:t>
            </w:r>
            <w:r>
              <w:rPr>
                <w:rStyle w:val="font31"/>
                <w:rFonts w:hint="default"/>
                <w:b w:val="0"/>
                <w:bCs w:val="0"/>
                <w:color w:val="auto"/>
                <w:sz w:val="21"/>
                <w:szCs w:val="21"/>
                <w:lang w:bidi="ar"/>
              </w:rPr>
              <w:t>建议取消对相关年限的限制。</w:t>
            </w:r>
            <w:r>
              <w:rPr>
                <w:rStyle w:val="font41"/>
                <w:rFonts w:hint="default"/>
                <w:color w:val="auto"/>
                <w:sz w:val="21"/>
                <w:szCs w:val="21"/>
                <w:lang w:bidi="ar"/>
              </w:rPr>
              <w:br/>
              <w:t xml:space="preserve">     2、对于为了在专利领域深耕，历经千辛万苦攻克法律职业资格考试这一难关进而取得法律职业资格考试的人来说，需要建立在第二十七条</w:t>
            </w:r>
            <w:r>
              <w:rPr>
                <w:rStyle w:val="font91"/>
                <w:rFonts w:hint="default"/>
                <w:b w:val="0"/>
                <w:bCs w:val="0"/>
                <w:color w:val="auto"/>
                <w:sz w:val="21"/>
                <w:szCs w:val="21"/>
                <w:u w:val="none"/>
                <w:lang w:bidi="ar"/>
              </w:rPr>
              <w:t>第（二）款“申请人的工作人员在2021年1月1日之后取得专利代理师资格，已在申请人单位连续服务1年以上，申请本项奖励时仍在职的，对所在企业或机构按照每人一次性5万元的标准给予奖励”的基础之上，这显然也是不公平的。</w:t>
            </w:r>
            <w:r>
              <w:rPr>
                <w:rStyle w:val="font41"/>
                <w:rFonts w:hint="default"/>
                <w:color w:val="auto"/>
                <w:sz w:val="21"/>
                <w:szCs w:val="21"/>
                <w:lang w:bidi="ar"/>
              </w:rPr>
              <w:t>因此，</w:t>
            </w:r>
            <w:r>
              <w:rPr>
                <w:rStyle w:val="font31"/>
                <w:rFonts w:hint="default"/>
                <w:b w:val="0"/>
                <w:bCs w:val="0"/>
                <w:color w:val="auto"/>
                <w:sz w:val="21"/>
                <w:szCs w:val="21"/>
                <w:lang w:bidi="ar"/>
              </w:rPr>
              <w:t>建议取消对相关年限的限制。</w:t>
            </w:r>
            <w:r>
              <w:rPr>
                <w:rStyle w:val="font41"/>
                <w:rFonts w:hint="default"/>
                <w:color w:val="auto"/>
                <w:sz w:val="21"/>
                <w:szCs w:val="21"/>
                <w:lang w:bidi="ar"/>
              </w:rPr>
              <w:br/>
              <w:t xml:space="preserve">     3、</w:t>
            </w:r>
            <w:r>
              <w:rPr>
                <w:rStyle w:val="font91"/>
                <w:rFonts w:hint="default"/>
                <w:b w:val="0"/>
                <w:bCs w:val="0"/>
                <w:color w:val="auto"/>
                <w:sz w:val="21"/>
                <w:szCs w:val="21"/>
                <w:u w:val="none"/>
                <w:lang w:bidi="ar"/>
              </w:rPr>
              <w:t>对于在2021年1月1日之后取得知识产权专业中级或高级技术职称，但因为个人职业发展，变更了工作单位，从而不满足当前第二十七条第（四）款规定的</w:t>
            </w:r>
            <w:r>
              <w:rPr>
                <w:rStyle w:val="font41"/>
                <w:rFonts w:hint="default"/>
                <w:color w:val="auto"/>
                <w:sz w:val="21"/>
                <w:szCs w:val="21"/>
                <w:lang w:bidi="ar"/>
              </w:rPr>
              <w:t>“已在申请人单位连续服务1年以上，申请本项规定的奖励时仍在职的”，这对于为了在专利领域深耕，在职业规划中因为个人情况变更工作单位，历经辛苦取得知识产权专业中级或高级技术职称的人而言是非常不公平，因此，</w:t>
            </w:r>
            <w:r>
              <w:rPr>
                <w:rStyle w:val="font31"/>
                <w:rFonts w:hint="default"/>
                <w:b w:val="0"/>
                <w:bCs w:val="0"/>
                <w:color w:val="auto"/>
                <w:sz w:val="21"/>
                <w:szCs w:val="21"/>
                <w:lang w:bidi="ar"/>
              </w:rPr>
              <w:t>建议取消对相关年限的限制</w:t>
            </w:r>
            <w:r>
              <w:rPr>
                <w:rStyle w:val="font41"/>
                <w:rFonts w:hint="default"/>
                <w:color w:val="auto"/>
                <w:sz w:val="21"/>
                <w:szCs w:val="21"/>
                <w:lang w:bidi="ar"/>
              </w:rPr>
              <w:t>。</w:t>
            </w:r>
            <w:r>
              <w:rPr>
                <w:rStyle w:val="font41"/>
                <w:rFonts w:hint="default"/>
                <w:color w:val="auto"/>
                <w:sz w:val="21"/>
                <w:szCs w:val="21"/>
                <w:lang w:bidi="ar"/>
              </w:rPr>
              <w:br/>
              <w:t xml:space="preserve">       三、关于该政策的目的：</w:t>
            </w:r>
            <w:r>
              <w:rPr>
                <w:rStyle w:val="font41"/>
                <w:rFonts w:hint="default"/>
                <w:color w:val="auto"/>
                <w:sz w:val="21"/>
                <w:szCs w:val="21"/>
                <w:lang w:bidi="ar"/>
              </w:rPr>
              <w:br/>
              <w:t xml:space="preserve">       我认为，该项政策一方面，应是为了奖励那些在专利领域为了提升自我的专业水平不断挑战自我的考生们以及培养或引进这些考生的注册地位于深圳市的企业或机构；更重要的一方面，应是为了进一步吸引相应专利人才，尤其是双证（具有专利代理师资格和法律职业资格）人才来深圳，为深圳的专利事业贡献力量。</w:t>
            </w:r>
          </w:p>
          <w:p w14:paraId="4401422A" w14:textId="77777777" w:rsidR="00726187" w:rsidRDefault="00726187">
            <w:pPr>
              <w:widowControl/>
              <w:spacing w:line="300" w:lineRule="exact"/>
              <w:textAlignment w:val="center"/>
              <w:rPr>
                <w:rStyle w:val="font41"/>
                <w:rFonts w:hint="default"/>
                <w:color w:val="auto"/>
                <w:sz w:val="21"/>
                <w:szCs w:val="21"/>
                <w:lang w:bidi="ar"/>
              </w:rPr>
            </w:pPr>
          </w:p>
          <w:p w14:paraId="7F542311"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lastRenderedPageBreak/>
              <w:br/>
              <w:t xml:space="preserve">     </w:t>
            </w:r>
            <w:r>
              <w:rPr>
                <w:rStyle w:val="font31"/>
                <w:rFonts w:hint="default"/>
                <w:b w:val="0"/>
                <w:bCs w:val="0"/>
                <w:color w:val="auto"/>
                <w:sz w:val="21"/>
                <w:szCs w:val="21"/>
                <w:lang w:bidi="ar"/>
              </w:rPr>
              <w:t xml:space="preserve"> </w:t>
            </w:r>
            <w:r>
              <w:rPr>
                <w:rStyle w:val="font91"/>
                <w:rFonts w:hint="default"/>
                <w:b w:val="0"/>
                <w:bCs w:val="0"/>
                <w:color w:val="auto"/>
                <w:sz w:val="21"/>
                <w:szCs w:val="21"/>
                <w:u w:val="none"/>
                <w:lang w:bidi="ar"/>
              </w:rPr>
              <w:t>四、基于上述分析，我建议，将二十七条第（二）、（三）、（四）款修改为以下版本：</w:t>
            </w:r>
            <w:r>
              <w:rPr>
                <w:rStyle w:val="font41"/>
                <w:rFonts w:hint="default"/>
                <w:color w:val="auto"/>
                <w:sz w:val="21"/>
                <w:szCs w:val="21"/>
                <w:lang w:bidi="ar"/>
              </w:rPr>
              <w:br/>
              <w:t xml:space="preserve">       第二十七条</w:t>
            </w:r>
            <w:r>
              <w:rPr>
                <w:rStyle w:val="font31"/>
                <w:rFonts w:hint="default"/>
                <w:b w:val="0"/>
                <w:bCs w:val="0"/>
                <w:color w:val="auto"/>
                <w:sz w:val="21"/>
                <w:szCs w:val="21"/>
                <w:lang w:bidi="ar"/>
              </w:rPr>
              <w:t>第（二）款：</w:t>
            </w:r>
            <w:r>
              <w:rPr>
                <w:rStyle w:val="font41"/>
                <w:rFonts w:hint="default"/>
                <w:color w:val="auto"/>
                <w:sz w:val="21"/>
                <w:szCs w:val="21"/>
                <w:lang w:bidi="ar"/>
              </w:rPr>
              <w:t>“申请人的工作人员</w:t>
            </w:r>
            <w:r>
              <w:rPr>
                <w:rStyle w:val="font91"/>
                <w:rFonts w:hint="default"/>
                <w:b w:val="0"/>
                <w:bCs w:val="0"/>
                <w:color w:val="auto"/>
                <w:sz w:val="21"/>
                <w:szCs w:val="21"/>
                <w:u w:val="none"/>
                <w:lang w:bidi="ar"/>
              </w:rPr>
              <w:t>（取消年限）</w:t>
            </w:r>
            <w:r>
              <w:rPr>
                <w:rStyle w:val="font41"/>
                <w:rFonts w:hint="default"/>
                <w:color w:val="auto"/>
                <w:sz w:val="21"/>
                <w:szCs w:val="21"/>
                <w:lang w:bidi="ar"/>
              </w:rPr>
              <w:t>取得专利代理师资格，</w:t>
            </w:r>
            <w:r>
              <w:rPr>
                <w:rStyle w:val="font91"/>
                <w:rFonts w:hint="default"/>
                <w:b w:val="0"/>
                <w:bCs w:val="0"/>
                <w:color w:val="auto"/>
                <w:sz w:val="21"/>
                <w:szCs w:val="21"/>
                <w:u w:val="none"/>
                <w:lang w:bidi="ar"/>
              </w:rPr>
              <w:t>在工商注册地址位于深圳市的申请人单位（不限于1个单位）累积</w:t>
            </w:r>
            <w:r>
              <w:rPr>
                <w:rStyle w:val="font41"/>
                <w:rFonts w:hint="default"/>
                <w:color w:val="auto"/>
                <w:sz w:val="21"/>
                <w:szCs w:val="21"/>
                <w:lang w:bidi="ar"/>
              </w:rPr>
              <w:t>服务1年以上，且申请本项奖励时</w:t>
            </w:r>
            <w:r>
              <w:rPr>
                <w:rStyle w:val="font91"/>
                <w:rFonts w:hint="default"/>
                <w:b w:val="0"/>
                <w:bCs w:val="0"/>
                <w:color w:val="auto"/>
                <w:sz w:val="21"/>
                <w:szCs w:val="21"/>
                <w:u w:val="none"/>
                <w:lang w:bidi="ar"/>
              </w:rPr>
              <w:t>仍在工商注册地址位于深圳市的</w:t>
            </w:r>
            <w:r>
              <w:rPr>
                <w:rStyle w:val="font41"/>
                <w:rFonts w:hint="default"/>
                <w:color w:val="auto"/>
                <w:sz w:val="21"/>
                <w:szCs w:val="21"/>
                <w:lang w:bidi="ar"/>
              </w:rPr>
              <w:t>申请人单位的，对所在企业或机构按照每人一次性5万元的标准给予奖励”；</w:t>
            </w:r>
            <w:r>
              <w:rPr>
                <w:rStyle w:val="font41"/>
                <w:rFonts w:hint="default"/>
                <w:color w:val="auto"/>
                <w:sz w:val="21"/>
                <w:szCs w:val="21"/>
                <w:lang w:bidi="ar"/>
              </w:rPr>
              <w:br/>
              <w:t xml:space="preserve">      第二十七条</w:t>
            </w:r>
            <w:r>
              <w:rPr>
                <w:rStyle w:val="font31"/>
                <w:rFonts w:hint="default"/>
                <w:b w:val="0"/>
                <w:bCs w:val="0"/>
                <w:color w:val="auto"/>
                <w:sz w:val="21"/>
                <w:szCs w:val="21"/>
                <w:lang w:bidi="ar"/>
              </w:rPr>
              <w:t>第（三）款：</w:t>
            </w:r>
            <w:r>
              <w:rPr>
                <w:rStyle w:val="font41"/>
                <w:rFonts w:hint="default"/>
                <w:color w:val="auto"/>
                <w:sz w:val="21"/>
                <w:szCs w:val="21"/>
                <w:lang w:bidi="ar"/>
              </w:rPr>
              <w:t>“申请人的工作人员</w:t>
            </w:r>
            <w:r>
              <w:rPr>
                <w:rStyle w:val="font91"/>
                <w:rFonts w:hint="default"/>
                <w:b w:val="0"/>
                <w:bCs w:val="0"/>
                <w:color w:val="auto"/>
                <w:sz w:val="21"/>
                <w:szCs w:val="21"/>
                <w:u w:val="none"/>
                <w:lang w:bidi="ar"/>
              </w:rPr>
              <w:t>同时具备专利代理师资格和法律职业资格的，在工商注册地址位于深圳市的申请人单位（不限于1个单位）累积</w:t>
            </w:r>
            <w:r>
              <w:rPr>
                <w:rStyle w:val="font41"/>
                <w:rFonts w:hint="default"/>
                <w:color w:val="auto"/>
                <w:sz w:val="21"/>
                <w:szCs w:val="21"/>
                <w:lang w:bidi="ar"/>
              </w:rPr>
              <w:t>服务1年以上，且申请本项奖励时</w:t>
            </w:r>
            <w:r>
              <w:rPr>
                <w:rStyle w:val="font91"/>
                <w:rFonts w:hint="default"/>
                <w:b w:val="0"/>
                <w:bCs w:val="0"/>
                <w:color w:val="auto"/>
                <w:sz w:val="21"/>
                <w:szCs w:val="21"/>
                <w:u w:val="none"/>
                <w:lang w:bidi="ar"/>
              </w:rPr>
              <w:t>仍在工商注册地址位于深圳市的申请人单位的</w:t>
            </w:r>
            <w:r>
              <w:rPr>
                <w:rStyle w:val="font41"/>
                <w:rFonts w:hint="default"/>
                <w:color w:val="auto"/>
                <w:sz w:val="21"/>
                <w:szCs w:val="21"/>
                <w:lang w:bidi="ar"/>
              </w:rPr>
              <w:t>，对所在企业或机构按照每人一次性</w:t>
            </w:r>
            <w:r>
              <w:rPr>
                <w:rStyle w:val="font91"/>
                <w:rFonts w:hint="default"/>
                <w:b w:val="0"/>
                <w:bCs w:val="0"/>
                <w:color w:val="auto"/>
                <w:sz w:val="21"/>
                <w:szCs w:val="21"/>
                <w:u w:val="none"/>
                <w:lang w:bidi="ar"/>
              </w:rPr>
              <w:t>8万元</w:t>
            </w:r>
            <w:r>
              <w:rPr>
                <w:rStyle w:val="font41"/>
                <w:rFonts w:hint="default"/>
                <w:color w:val="auto"/>
                <w:sz w:val="21"/>
                <w:szCs w:val="21"/>
                <w:lang w:bidi="ar"/>
              </w:rPr>
              <w:t>的标准给予奖励”；</w:t>
            </w:r>
            <w:r>
              <w:rPr>
                <w:rStyle w:val="font41"/>
                <w:rFonts w:hint="default"/>
                <w:color w:val="auto"/>
                <w:sz w:val="21"/>
                <w:szCs w:val="21"/>
                <w:lang w:bidi="ar"/>
              </w:rPr>
              <w:br/>
              <w:t xml:space="preserve">      第二十七条第（四）款：“申请人的工作人员</w:t>
            </w:r>
            <w:r>
              <w:rPr>
                <w:rStyle w:val="font91"/>
                <w:rFonts w:hint="default"/>
                <w:b w:val="0"/>
                <w:bCs w:val="0"/>
                <w:color w:val="auto"/>
                <w:sz w:val="21"/>
                <w:szCs w:val="21"/>
                <w:u w:val="none"/>
                <w:lang w:bidi="ar"/>
              </w:rPr>
              <w:t>（取消年限）</w:t>
            </w:r>
            <w:r>
              <w:rPr>
                <w:rStyle w:val="font41"/>
                <w:rFonts w:hint="default"/>
                <w:color w:val="auto"/>
                <w:sz w:val="21"/>
                <w:szCs w:val="21"/>
                <w:lang w:bidi="ar"/>
              </w:rPr>
              <w:t>取得知识产权专业中级或高级技术职称，</w:t>
            </w:r>
            <w:r>
              <w:rPr>
                <w:rStyle w:val="font91"/>
                <w:rFonts w:hint="default"/>
                <w:b w:val="0"/>
                <w:bCs w:val="0"/>
                <w:color w:val="auto"/>
                <w:sz w:val="21"/>
                <w:szCs w:val="21"/>
                <w:u w:val="none"/>
                <w:lang w:bidi="ar"/>
              </w:rPr>
              <w:t>在工商注册地址位于深圳市的申请人单位（不限于1个单位）累积</w:t>
            </w:r>
            <w:r>
              <w:rPr>
                <w:rStyle w:val="font41"/>
                <w:rFonts w:hint="default"/>
                <w:color w:val="auto"/>
                <w:sz w:val="21"/>
                <w:szCs w:val="21"/>
                <w:lang w:bidi="ar"/>
              </w:rPr>
              <w:t>服务1年以上，且申请本项奖励时</w:t>
            </w:r>
            <w:r>
              <w:rPr>
                <w:rStyle w:val="font91"/>
                <w:rFonts w:hint="default"/>
                <w:b w:val="0"/>
                <w:bCs w:val="0"/>
                <w:color w:val="auto"/>
                <w:sz w:val="21"/>
                <w:szCs w:val="21"/>
                <w:u w:val="none"/>
                <w:lang w:bidi="ar"/>
              </w:rPr>
              <w:t>仍在工商注册地址位于深圳市的申请人单位的，</w:t>
            </w:r>
            <w:r>
              <w:rPr>
                <w:rStyle w:val="font41"/>
                <w:rFonts w:hint="default"/>
                <w:color w:val="auto"/>
                <w:sz w:val="21"/>
                <w:szCs w:val="21"/>
                <w:lang w:bidi="ar"/>
              </w:rPr>
              <w:t>对所在企业或机构按照中级职称每人一次性3万元、高级职称每人一次性5万元的标准给予奖励，所称的高级职称包括正高级和副高级”。</w:t>
            </w:r>
          </w:p>
        </w:tc>
        <w:tc>
          <w:tcPr>
            <w:tcW w:w="1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D22CE6"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1158C8"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1.知识产权专业人才培养奖励政策措施的设立旨在通过适当降低培养成本，支持、鼓励我市企业和知识产权服务机构加强知识产权专业人才培养，为创新发展主体提供优质服务。该条款奖励对象是开展人才培养取得成效的企业或服务机构，而不是取得专利代理师资格证书、知识产权专业技术职称等的个人。在培养成效的体现上，目前主要是企业或服务机构开展人才培养后，其工作人员通过国家统一资格考试取得专利代理师资格证书、知识产权专业技术职称等，这是体现培养成效的一种评估维度，但不是唯一维度，今后在广泛征求意见的基础上不排除调整优化的可能性。</w:t>
            </w:r>
            <w:r>
              <w:rPr>
                <w:rStyle w:val="font41"/>
                <w:rFonts w:hint="default"/>
                <w:color w:val="auto"/>
                <w:sz w:val="21"/>
                <w:szCs w:val="21"/>
                <w:lang w:bidi="ar"/>
              </w:rPr>
              <w:br/>
              <w:t>2.本条为贯彻落实《国务院知识产权战略实施工作部际联席会议办公室关于印发〈知识产权强国建设纲要和“十四五”规划实施年度推进计划〉的通知》（国知战联办〔2021〕16号）关于“深入开展知识产权领域专业技术人才培养培训，做好知识产权专业职称评价工作”的有关要求，加大“十四五”期间知识产权专业人才培养力度，故设定申请人的工作人员应在2021年1月1日之后取得相关证书或职称。本条举措旨在鼓励“十四五”期间知识产权专业人才增量，故不宜取消时间限制。</w:t>
            </w:r>
            <w:r>
              <w:rPr>
                <w:rStyle w:val="font41"/>
                <w:rFonts w:hint="default"/>
                <w:color w:val="auto"/>
                <w:sz w:val="21"/>
                <w:szCs w:val="21"/>
                <w:lang w:bidi="ar"/>
              </w:rPr>
              <w:br/>
              <w:t>3.根据公平性竞争审查有关要求，规范性文件不得限定资助奖励主体的注册地。</w:t>
            </w:r>
            <w:r>
              <w:rPr>
                <w:rStyle w:val="font41"/>
                <w:rFonts w:hint="default"/>
                <w:color w:val="auto"/>
                <w:sz w:val="21"/>
                <w:szCs w:val="21"/>
                <w:lang w:bidi="ar"/>
              </w:rPr>
              <w:br/>
            </w:r>
            <w:r>
              <w:rPr>
                <w:rStyle w:val="font81"/>
                <w:rFonts w:hint="default"/>
                <w:color w:val="auto"/>
                <w:sz w:val="21"/>
                <w:szCs w:val="21"/>
                <w:lang w:bidi="ar"/>
              </w:rPr>
              <w:t>4.基于本项目奖励“人才培养主体”的属性，为实现降低企业及服务机构知识产权专业人才培养成本，增强其人才培养意愿，一定程度上需鼓励企业通过完善人才培育晋升和福利制度增强其员工职业稳定性，故本条对于服务年限和在职状态的要求不宜取消。</w:t>
            </w:r>
          </w:p>
        </w:tc>
      </w:tr>
      <w:tr w:rsidR="00726187" w14:paraId="04AD2372" w14:textId="77777777">
        <w:trPr>
          <w:trHeight w:val="461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B7C1B6" w14:textId="77777777" w:rsidR="00726187" w:rsidRDefault="00726187">
            <w:pPr>
              <w:widowControl/>
              <w:spacing w:line="300" w:lineRule="exact"/>
              <w:jc w:val="center"/>
              <w:rPr>
                <w:rFonts w:ascii="宋体" w:eastAsia="宋体" w:hAnsi="宋体" w:cs="宋体"/>
                <w:szCs w:val="21"/>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8F0524" w14:textId="77777777" w:rsidR="00726187" w:rsidRDefault="00726187">
            <w:pPr>
              <w:widowControl/>
              <w:spacing w:line="300" w:lineRule="exact"/>
              <w:jc w:val="center"/>
              <w:rPr>
                <w:rFonts w:ascii="宋体" w:eastAsia="宋体" w:hAnsi="宋体" w:cs="宋体"/>
                <w:szCs w:val="21"/>
              </w:rPr>
            </w:pPr>
          </w:p>
        </w:tc>
        <w:tc>
          <w:tcPr>
            <w:tcW w:w="29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4D506" w14:textId="77777777" w:rsidR="00726187" w:rsidRDefault="00726187">
            <w:pPr>
              <w:widowControl/>
              <w:spacing w:line="300" w:lineRule="exact"/>
              <w:rPr>
                <w:rFonts w:ascii="宋体" w:eastAsia="宋体" w:hAnsi="宋体" w:cs="宋体"/>
                <w:szCs w:val="21"/>
              </w:rPr>
            </w:pPr>
          </w:p>
        </w:tc>
        <w:tc>
          <w:tcPr>
            <w:tcW w:w="1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D38B1" w14:textId="77777777" w:rsidR="00726187" w:rsidRDefault="00726187">
            <w:pPr>
              <w:widowControl/>
              <w:spacing w:line="300" w:lineRule="exact"/>
              <w:jc w:val="center"/>
              <w:rPr>
                <w:rFonts w:ascii="宋体" w:eastAsia="宋体" w:hAnsi="宋体" w:cs="宋体"/>
                <w:szCs w:val="21"/>
              </w:rPr>
            </w:pP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4AC26" w14:textId="77777777" w:rsidR="00726187" w:rsidRDefault="00726187">
            <w:pPr>
              <w:widowControl/>
              <w:spacing w:line="300" w:lineRule="exact"/>
              <w:rPr>
                <w:rFonts w:ascii="宋体" w:eastAsia="宋体" w:hAnsi="宋体" w:cs="宋体"/>
                <w:szCs w:val="21"/>
              </w:rPr>
            </w:pPr>
          </w:p>
        </w:tc>
      </w:tr>
      <w:tr w:rsidR="00726187" w14:paraId="4F5F4D96" w14:textId="77777777">
        <w:trPr>
          <w:trHeight w:val="549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86A3"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2</w:t>
            </w:r>
            <w:r>
              <w:rPr>
                <w:rFonts w:ascii="宋体" w:eastAsia="宋体" w:hAnsi="宋体" w:cs="宋体"/>
                <w:kern w:val="0"/>
                <w:szCs w:val="21"/>
                <w:lang w:bidi="ar"/>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AD3D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E850C"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我认为《深圳市市场监督管理局知识产权领域专项资金操作规程》修订征求意见稿的</w:t>
            </w:r>
            <w:r>
              <w:rPr>
                <w:rStyle w:val="font31"/>
                <w:rFonts w:hint="default"/>
                <w:b w:val="0"/>
                <w:bCs w:val="0"/>
                <w:color w:val="auto"/>
                <w:sz w:val="21"/>
                <w:szCs w:val="21"/>
                <w:lang w:bidi="ar"/>
              </w:rPr>
              <w:t>第二十七条第（四）点中关于职称取得时间的规定不合理，建议将该时间由2021年1月1日放宽至2020年1月1日。</w:t>
            </w:r>
            <w:r>
              <w:rPr>
                <w:rStyle w:val="font41"/>
                <w:rFonts w:hint="default"/>
                <w:color w:val="auto"/>
                <w:sz w:val="21"/>
                <w:szCs w:val="21"/>
                <w:lang w:bidi="ar"/>
              </w:rPr>
              <w:br/>
              <w:t xml:space="preserve">      因为知识产权专业职称是2020年才开始考试的，现在规定21年之后的才能给予奖励，相当于只把最积极的的响应政府号召，在第一年就报考的同仁排除在奖励之外了，如此，以后再出类似政策，大家会因此抱有观望的态度，都不愿意积极响应了，不利于以后政府新的政策的推广。</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318EA"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FB714"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1.本条为贯彻落实《国务院知识产权战略实施工作部际联席会议办公室关于印发〈知识产权强国建设纲要和“十四五”规划实施年度推进计划〉的通知》（国知战联办〔2021〕16号）关于“深入开展知识产权领域专业技术人才培养培训，做好知识产权专业职称评价工作”的有关要求，加大“十四五”期间知识产权专业人才培养力度，故设定申请人的工作人员应在2021年1月1日之后取得相关证书或职称。</w:t>
            </w:r>
            <w:r>
              <w:rPr>
                <w:rFonts w:ascii="宋体" w:eastAsia="宋体" w:hAnsi="宋体" w:cs="宋体" w:hint="eastAsia"/>
                <w:kern w:val="0"/>
                <w:szCs w:val="21"/>
                <w:lang w:bidi="ar"/>
              </w:rPr>
              <w:br/>
              <w:t>2.知识产权职称评审工作自2009年开始，2020年起根据《关于深化经济专业人员职称制度改革的指导意见》的有关要求，将其纳入经济学系列，知识产权专业的职称名称直接以专业命名，而并非是2020年才开始考试的。</w:t>
            </w:r>
          </w:p>
        </w:tc>
      </w:tr>
      <w:tr w:rsidR="00726187" w14:paraId="4271E172" w14:textId="77777777">
        <w:trPr>
          <w:trHeight w:val="256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304CB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w:t>
            </w:r>
            <w:r>
              <w:rPr>
                <w:rFonts w:ascii="宋体" w:eastAsia="宋体" w:hAnsi="宋体" w:cs="宋体"/>
                <w:kern w:val="0"/>
                <w:szCs w:val="21"/>
                <w:lang w:bidi="ar"/>
              </w:rPr>
              <w:t>6</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FC8896"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10B67C"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我是深圳的一名在专利代理机构和研发企业均有过知识产权从业经历的知识产权从业人员，我注意到深圳市市监局于2023年9月26日发出了关于公开征求《深圳市市场监督管理局知识产权领域专项资金操作规程（修订征求意见稿）》意见的通告，因此针对修改后的《规程》第二十七条提出我的意见和建议：</w:t>
            </w:r>
            <w:r>
              <w:rPr>
                <w:rStyle w:val="font41"/>
                <w:rFonts w:hint="default"/>
                <w:color w:val="auto"/>
                <w:sz w:val="21"/>
                <w:szCs w:val="21"/>
                <w:lang w:bidi="ar"/>
              </w:rPr>
              <w:br/>
            </w:r>
            <w:r>
              <w:rPr>
                <w:rStyle w:val="font31"/>
                <w:rFonts w:hint="default"/>
                <w:b w:val="0"/>
                <w:bCs w:val="0"/>
                <w:color w:val="auto"/>
                <w:sz w:val="21"/>
                <w:szCs w:val="21"/>
                <w:lang w:bidi="ar"/>
              </w:rPr>
              <w:t>建议：1.将申请人由“依法登记注册的企事业单位、高校院所、科研机构或知识产权服务机构”修改为符合条件的个人。2.建议取消从业人员与其所服务的法人的绑定关系，基于个人在深圳市的企业的服务年限对个人进行奖励。</w:t>
            </w:r>
            <w:r>
              <w:rPr>
                <w:rStyle w:val="font41"/>
                <w:rFonts w:hint="default"/>
                <w:color w:val="auto"/>
                <w:sz w:val="21"/>
                <w:szCs w:val="21"/>
                <w:lang w:bidi="ar"/>
              </w:rPr>
              <w:br/>
              <w:t>理由①：专利代理师资格证（专代证）与教师资格证（教师证）等从业资格证书相同，都是从业资格证书，因此，对于专代证的奖励应该参考相关从业资格证书的奖励办法，对于获取了专代证的个人进行奖励。</w:t>
            </w:r>
            <w:r>
              <w:rPr>
                <w:rStyle w:val="font41"/>
                <w:rFonts w:hint="default"/>
                <w:color w:val="auto"/>
                <w:sz w:val="21"/>
                <w:szCs w:val="21"/>
                <w:lang w:bidi="ar"/>
              </w:rPr>
              <w:br/>
              <w:t>理由②：企业只关心从业人员能否完成相应工作任务，并不会为了使从业人员能够获得专代证而提供相关培训，从业人员需要通过业余时间自学才能通过专代考试，而将奖励发放到公司给公司提供了一个无需付出即可获得收入的机会。在企业未提供相应的考取专代证的支持的情况下，从业人员通过自身在业余时间的努力考取的专代证，奖励却是发到企业，企业也有权决定是否发给个人，发多少给个人，这样的政策难以真正鼓励从业人员考取专代证。</w:t>
            </w:r>
            <w:r>
              <w:rPr>
                <w:rStyle w:val="font41"/>
                <w:rFonts w:hint="default"/>
                <w:color w:val="auto"/>
                <w:sz w:val="21"/>
                <w:szCs w:val="21"/>
                <w:lang w:bidi="ar"/>
              </w:rPr>
              <w:br/>
              <w:t>理由③：政策应该是鼓励从业人员去考取专代证及职称证书并在深圳运用自己的技能，对于全职备考或是在毕业前考取到专代证，且之后在深圳工作的个人，也应当进行奖励。除此之外，从业人员只要是在深圳运用自己的技能，助力深圳知识产权的发展，都应该能够获得奖励，而不应该将从业人员与某一家企业的劳动关系进行绑定（二十七条第二款中要求取得专代证时已在单位连续服务1年以上；第三款中规定连续服务5年以上），因此我建议将从业人员在申请人单位连续服务的要求改为从业人员在深圳市内的单位连续服务的要求（以社保记录为参考），以对长期在深圳运用自身技能的个人进行奖励。</w:t>
            </w:r>
            <w:r>
              <w:rPr>
                <w:rStyle w:val="font41"/>
                <w:rFonts w:hint="default"/>
                <w:color w:val="auto"/>
                <w:sz w:val="21"/>
                <w:szCs w:val="21"/>
                <w:lang w:bidi="ar"/>
              </w:rPr>
              <w:br/>
              <w:t>综上，希望深圳市市场监督管理局能够充分考虑个人与劳动单位之间的实际关系，将奖励对象由法人组织变更为个人、取消个人与某一劳动单位之间的服务年限的绑定关系，以更好激励各从业人员提高自身能力、避免阻碍从业人员在各劳动单位之间的流动。望采纳。</w:t>
            </w:r>
          </w:p>
        </w:tc>
        <w:tc>
          <w:tcPr>
            <w:tcW w:w="1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35A4A4"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9E924"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操作规程》第二十七条“知识产权专业人才培养奖励”政策措施的设立旨在通过适当降低人才培养成本，支持、鼓励我市企业和知识产权服务机构加强知识产权专业人才的培养，培育越来越多、越来越好的知识产权专业人才，为我市创新发展主体提供优质服务。该条款奖励的是有关企业或知识产权服务机构开展知识产权专业人才培养成效。在人才培养成效的体现上，目前主要是企业或知识产权服务机构开展知识产权专业人才培养后，其工作人员通过国家统一资格考试取得专利代理师资格证书、知识产权专业中级或高级技术职称等，这些条件一方面具有较高公信力、权威性和专业性，另一方面也便于申报审核，可操作性强，效率高，审核工作的行政成本较合理、可控。</w:t>
            </w:r>
            <w:r>
              <w:rPr>
                <w:rFonts w:ascii="宋体" w:eastAsia="宋体" w:hAnsi="宋体" w:cs="宋体" w:hint="eastAsia"/>
                <w:kern w:val="0"/>
                <w:szCs w:val="21"/>
                <w:lang w:bidi="ar"/>
              </w:rPr>
              <w:br/>
              <w:t>根据《操作规程》第二十七的规定，该条款的奖励对象是企业或知识产权服务机构，不是个人；更具体地说，是开展知识产权专业人才培养取得成效的企业或知识产权服务机构，而不是取得专利代理师资格证书、知识产权专业中级或高级技术职称等的个人。工作人员取得有关资格证书或职称是体现人才培养成效的一种评估维度，但不是唯一的评估维度。对于人才培养成效的条件设置今后还会在广泛征求社会公众意见基础上不断完善、优化，不排除将来使用更合适的其他条件取代目前条件设置的可能性。</w:t>
            </w:r>
            <w:r>
              <w:rPr>
                <w:rFonts w:ascii="宋体" w:eastAsia="宋体" w:hAnsi="宋体" w:cs="宋体" w:hint="eastAsia"/>
                <w:kern w:val="0"/>
                <w:szCs w:val="21"/>
                <w:lang w:bidi="ar"/>
              </w:rPr>
              <w:br/>
              <w:t>故经统筹考虑，本条暂不宜将奖励对象修改为个人。</w:t>
            </w:r>
          </w:p>
        </w:tc>
      </w:tr>
      <w:tr w:rsidR="00726187" w14:paraId="04FDED66" w14:textId="77777777">
        <w:trPr>
          <w:trHeight w:val="546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2A450" w14:textId="77777777" w:rsidR="00726187" w:rsidRDefault="00726187">
            <w:pPr>
              <w:widowControl/>
              <w:spacing w:line="300" w:lineRule="exact"/>
              <w:jc w:val="center"/>
              <w:rPr>
                <w:rFonts w:ascii="宋体" w:eastAsia="宋体" w:hAnsi="宋体" w:cs="宋体"/>
                <w:szCs w:val="21"/>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658FF" w14:textId="77777777" w:rsidR="00726187" w:rsidRDefault="00726187">
            <w:pPr>
              <w:widowControl/>
              <w:spacing w:line="300" w:lineRule="exact"/>
              <w:jc w:val="center"/>
              <w:rPr>
                <w:rFonts w:ascii="宋体" w:eastAsia="宋体" w:hAnsi="宋体" w:cs="宋体"/>
                <w:szCs w:val="21"/>
              </w:rPr>
            </w:pPr>
          </w:p>
        </w:tc>
        <w:tc>
          <w:tcPr>
            <w:tcW w:w="29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0F081" w14:textId="77777777" w:rsidR="00726187" w:rsidRDefault="00726187">
            <w:pPr>
              <w:widowControl/>
              <w:spacing w:line="300" w:lineRule="exact"/>
              <w:rPr>
                <w:rFonts w:ascii="宋体" w:eastAsia="宋体" w:hAnsi="宋体" w:cs="宋体"/>
                <w:szCs w:val="21"/>
              </w:rPr>
            </w:pPr>
          </w:p>
        </w:tc>
        <w:tc>
          <w:tcPr>
            <w:tcW w:w="1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72B61" w14:textId="77777777" w:rsidR="00726187" w:rsidRDefault="00726187">
            <w:pPr>
              <w:widowControl/>
              <w:spacing w:line="300" w:lineRule="exact"/>
              <w:jc w:val="center"/>
              <w:rPr>
                <w:rFonts w:ascii="宋体" w:eastAsia="宋体" w:hAnsi="宋体" w:cs="宋体"/>
                <w:szCs w:val="21"/>
              </w:rPr>
            </w:pP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B800A7" w14:textId="77777777" w:rsidR="00726187" w:rsidRDefault="00726187">
            <w:pPr>
              <w:widowControl/>
              <w:spacing w:line="300" w:lineRule="exact"/>
              <w:rPr>
                <w:rFonts w:ascii="宋体" w:eastAsia="宋体" w:hAnsi="宋体" w:cs="宋体"/>
                <w:szCs w:val="21"/>
              </w:rPr>
            </w:pPr>
          </w:p>
        </w:tc>
      </w:tr>
      <w:tr w:rsidR="00726187" w14:paraId="5C82AF82" w14:textId="77777777">
        <w:trPr>
          <w:trHeight w:val="354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916A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2</w:t>
            </w:r>
            <w:r>
              <w:rPr>
                <w:rFonts w:ascii="宋体" w:eastAsia="宋体" w:hAnsi="宋体" w:cs="宋体"/>
                <w:kern w:val="0"/>
                <w:szCs w:val="21"/>
                <w:lang w:bidi="ar"/>
              </w:rPr>
              <w:t>7</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6F223"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41104"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 xml:space="preserve">    你好！以下是深圳市市场监督管理局9月26日发布的关于《深圳市市场监督管理局知识产权领域专项资金操作规程》修订征求意见稿的疑问，</w:t>
            </w:r>
            <w:r>
              <w:rPr>
                <w:rStyle w:val="font91"/>
                <w:rFonts w:hint="default"/>
                <w:b w:val="0"/>
                <w:bCs w:val="0"/>
                <w:color w:val="auto"/>
                <w:sz w:val="21"/>
                <w:szCs w:val="21"/>
                <w:u w:val="none"/>
                <w:lang w:bidi="ar"/>
              </w:rPr>
              <w:t>相关描述存在歧义，请明确：</w:t>
            </w:r>
            <w:r>
              <w:rPr>
                <w:rStyle w:val="font41"/>
                <w:rFonts w:hint="default"/>
                <w:color w:val="auto"/>
                <w:sz w:val="21"/>
                <w:szCs w:val="21"/>
                <w:lang w:bidi="ar"/>
              </w:rPr>
              <w:br/>
              <w:t xml:space="preserve">      第二十七条  实施知识产权专业人才培养奖励。奖励条件和标准为： （二）申请人的工作人员在2021年1月1日之后取得专利代理师资格，已在申请人单位连续服务1年以上，申请本项奖励时仍在职的，对所在企业或机构按照每人一次性5万元的标准给予奖励；在此基础上，拥有法律资格证的，对所在企业或机构按照每人一次性3万元的标准给予额外奖励；</w:t>
            </w:r>
            <w:r>
              <w:rPr>
                <w:rStyle w:val="font41"/>
                <w:rFonts w:hint="default"/>
                <w:color w:val="auto"/>
                <w:sz w:val="21"/>
                <w:szCs w:val="21"/>
                <w:lang w:bidi="ar"/>
              </w:rPr>
              <w:br/>
              <w:t xml:space="preserve">    以上“</w:t>
            </w:r>
            <w:r>
              <w:rPr>
                <w:rStyle w:val="font31"/>
                <w:rFonts w:hint="default"/>
                <w:b w:val="0"/>
                <w:bCs w:val="0"/>
                <w:color w:val="auto"/>
                <w:sz w:val="21"/>
                <w:szCs w:val="21"/>
                <w:lang w:bidi="ar"/>
              </w:rPr>
              <w:t>已在申请人单位连续服务1年以上”从字面理解存在多种情况，</w:t>
            </w:r>
            <w:r>
              <w:rPr>
                <w:rStyle w:val="font41"/>
                <w:rFonts w:hint="default"/>
                <w:color w:val="auto"/>
                <w:sz w:val="21"/>
                <w:szCs w:val="21"/>
                <w:lang w:bidi="ar"/>
              </w:rPr>
              <w:t>比如：</w:t>
            </w:r>
            <w:r>
              <w:rPr>
                <w:rStyle w:val="font91"/>
                <w:rFonts w:hint="default"/>
                <w:b w:val="0"/>
                <w:bCs w:val="0"/>
                <w:color w:val="auto"/>
                <w:sz w:val="21"/>
                <w:szCs w:val="21"/>
                <w:u w:val="none"/>
                <w:lang w:bidi="ar"/>
              </w:rPr>
              <w:t>一，在21年1月1日后取得证，并且在取得证时已经在取得证的单位连续服务1年以上；二，在21年1月1日后取得证，在取得证后换了单位，在申请奖励时已经在该单位连续服务1年以上；三，在21年1月1日后取得证，在取得证时服务还未满一年，但在申请这个奖励时在取得证的单位服务满1年。</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D9A4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53944" w14:textId="3CDB6938"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在</w:t>
            </w:r>
            <w:r w:rsidR="00862CC8">
              <w:rPr>
                <w:rFonts w:ascii="宋体" w:eastAsia="宋体" w:hAnsi="宋体" w:cs="宋体" w:hint="eastAsia"/>
                <w:kern w:val="0"/>
                <w:szCs w:val="21"/>
                <w:lang w:bidi="ar"/>
              </w:rPr>
              <w:t>2</w:t>
            </w:r>
            <w:r w:rsidR="00862CC8">
              <w:rPr>
                <w:rFonts w:ascii="宋体" w:eastAsia="宋体" w:hAnsi="宋体" w:cs="宋体"/>
                <w:kern w:val="0"/>
                <w:szCs w:val="21"/>
                <w:lang w:bidi="ar"/>
              </w:rPr>
              <w:t>0</w:t>
            </w:r>
            <w:r>
              <w:rPr>
                <w:rFonts w:ascii="宋体" w:eastAsia="宋体" w:hAnsi="宋体" w:cs="宋体" w:hint="eastAsia"/>
                <w:kern w:val="0"/>
                <w:szCs w:val="21"/>
                <w:lang w:bidi="ar"/>
              </w:rPr>
              <w:t>21年1月1日后取得相关证书或职称，在申请人单位连续服务一年以上且申请时仍就职于申请人单位的，即符合本款资助条件，对获得相关证书或相关职称是否满一年、获得相关证书和职称后是否更换工作单位，不做要求。</w:t>
            </w:r>
          </w:p>
        </w:tc>
      </w:tr>
      <w:tr w:rsidR="00726187" w14:paraId="30A6BF7F" w14:textId="77777777">
        <w:trPr>
          <w:trHeight w:val="112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3E4D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szCs w:val="21"/>
              </w:rPr>
              <w:t>28</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F0B6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585EC"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关于《深圳市市场监督管理局知识产权领域专项资金操作规程（修订征求意见稿）》，有如下意见：</w:t>
            </w:r>
            <w:r>
              <w:rPr>
                <w:rStyle w:val="font41"/>
                <w:rFonts w:hint="default"/>
                <w:color w:val="auto"/>
                <w:sz w:val="21"/>
                <w:szCs w:val="21"/>
                <w:lang w:bidi="ar"/>
              </w:rPr>
              <w:br/>
            </w:r>
            <w:r>
              <w:rPr>
                <w:rStyle w:val="font31"/>
                <w:rFonts w:hint="default"/>
                <w:b w:val="0"/>
                <w:bCs w:val="0"/>
                <w:color w:val="auto"/>
                <w:sz w:val="21"/>
                <w:szCs w:val="21"/>
                <w:lang w:bidi="ar"/>
              </w:rPr>
              <w:t>建议将奖励金额，奖励一部分给企业，一部分给个人或者全部奖励给个人，</w:t>
            </w:r>
            <w:r>
              <w:rPr>
                <w:rStyle w:val="font91"/>
                <w:rFonts w:hint="default"/>
                <w:b w:val="0"/>
                <w:bCs w:val="0"/>
                <w:color w:val="auto"/>
                <w:sz w:val="21"/>
                <w:szCs w:val="21"/>
                <w:u w:val="none"/>
                <w:lang w:bidi="ar"/>
              </w:rPr>
              <w:t>理由：珠海市、佛山市等多省市均是奖励给个人，而不是企业；作为知识产权领域的从业人员，我认为如果将奖金奖励给个人更能起到激励作用，而对于企业来说，三万、五万不痛不痒，激励作用较小。</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F935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152E86"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操作规程》第二十七条“知识产权专业人才培养奖励”政策措施的设立旨在通过适当降低人才培养成本，支持、鼓励我市企业和知识产权服务机构加强知识产权专业人才的培养，培育越来越多、越来越好的知识产权专业人才，为我市创新发展主体提供优质服务。该条款奖励的是有关企业或知识产权服务机构开展知识产权专业人才培养成效。在人才培养成效的体现上，目前主要是企业或知识产权服务机构开展知识产权专业人才培养后，其工作人员通过国家统一资格考试取得专利代理师资格证书、知识产权专业中级或高级技术职称等，这些条件一方面具有较高公信力、权威性和专业性，另一方面也便于申报审核，可操作性强，效率高，审核工作的行政成本较合理、可控。</w:t>
            </w:r>
            <w:r>
              <w:rPr>
                <w:rFonts w:ascii="宋体" w:eastAsia="宋体" w:hAnsi="宋体" w:cs="宋体" w:hint="eastAsia"/>
                <w:kern w:val="0"/>
                <w:szCs w:val="21"/>
                <w:lang w:bidi="ar"/>
              </w:rPr>
              <w:br/>
              <w:t>根据《操作规程》第二十七的规定，该条款的奖励对象是企业或知识产权服务机构，不是个人；更具体地说，是开展知识产权专业人才培养取得成效的企业或知识产权服务机构，而不是取得专利代理师资格证书、知识产权专业中级或高级技术职称等的个人。工作人员取得有关资格证书或职称是体现人才培养成效的一种评估维度，但不是唯一的评估维度。对于人才培养成效的条件设置今</w:t>
            </w:r>
            <w:r>
              <w:rPr>
                <w:rFonts w:ascii="宋体" w:eastAsia="宋体" w:hAnsi="宋体" w:cs="宋体" w:hint="eastAsia"/>
                <w:kern w:val="0"/>
                <w:szCs w:val="21"/>
                <w:lang w:bidi="ar"/>
              </w:rPr>
              <w:lastRenderedPageBreak/>
              <w:t>后还会在广泛征求社会公众意见基础上不断完善、优化，不排除将来使用更合适的其他条件取代目前条件设置的可能性。</w:t>
            </w:r>
            <w:r>
              <w:rPr>
                <w:rFonts w:ascii="宋体" w:eastAsia="宋体" w:hAnsi="宋体" w:cs="宋体" w:hint="eastAsia"/>
                <w:kern w:val="0"/>
                <w:szCs w:val="21"/>
                <w:lang w:bidi="ar"/>
              </w:rPr>
              <w:br/>
              <w:t>故经统筹考虑，本条不宜将奖励对象修改为个人。</w:t>
            </w:r>
          </w:p>
        </w:tc>
      </w:tr>
      <w:tr w:rsidR="00726187" w14:paraId="12B90DA3" w14:textId="77777777">
        <w:trPr>
          <w:trHeight w:val="1805"/>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D258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szCs w:val="21"/>
              </w:rPr>
              <w:t>29</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4B2C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C8D15" w14:textId="77777777" w:rsidR="00726187" w:rsidRDefault="00000000">
            <w:pPr>
              <w:widowControl/>
              <w:spacing w:line="300" w:lineRule="exact"/>
              <w:textAlignment w:val="top"/>
              <w:rPr>
                <w:rFonts w:ascii="宋体" w:eastAsia="宋体" w:hAnsi="宋体" w:cs="宋体"/>
                <w:szCs w:val="21"/>
              </w:rPr>
            </w:pPr>
            <w:r>
              <w:rPr>
                <w:rStyle w:val="font41"/>
                <w:rFonts w:hint="default"/>
                <w:color w:val="auto"/>
                <w:sz w:val="21"/>
                <w:szCs w:val="21"/>
                <w:lang w:bidi="ar"/>
              </w:rPr>
              <w:t>作为在深圳从事知识产权工作的人员，非常高兴看到政府对</w:t>
            </w:r>
            <w:r>
              <w:rPr>
                <w:rStyle w:val="font31"/>
                <w:rFonts w:hint="default"/>
                <w:b w:val="0"/>
                <w:bCs w:val="0"/>
                <w:color w:val="auto"/>
                <w:sz w:val="21"/>
                <w:szCs w:val="21"/>
                <w:lang w:bidi="ar"/>
              </w:rPr>
              <w:t>知识产权人员设置奖励，个人有一些建议</w:t>
            </w:r>
            <w:r>
              <w:rPr>
                <w:rStyle w:val="font41"/>
                <w:rFonts w:hint="default"/>
                <w:color w:val="auto"/>
                <w:sz w:val="21"/>
                <w:szCs w:val="21"/>
                <w:lang w:bidi="ar"/>
              </w:rPr>
              <w:t>，供领导参考：</w:t>
            </w:r>
            <w:r>
              <w:rPr>
                <w:rStyle w:val="font41"/>
                <w:rFonts w:hint="default"/>
                <w:color w:val="auto"/>
                <w:sz w:val="21"/>
                <w:szCs w:val="21"/>
                <w:lang w:bidi="ar"/>
              </w:rPr>
              <w:br/>
              <w:t xml:space="preserve">    </w:t>
            </w:r>
            <w:r>
              <w:rPr>
                <w:rStyle w:val="font91"/>
                <w:rFonts w:hint="default"/>
                <w:b w:val="0"/>
                <w:bCs w:val="0"/>
                <w:color w:val="auto"/>
                <w:sz w:val="21"/>
                <w:szCs w:val="21"/>
                <w:u w:val="none"/>
                <w:lang w:bidi="ar"/>
              </w:rPr>
              <w:t>针对《深圳市市场监督管理局知识产权领域专项资金操作规程》修订征求意见稿，提到“鼓励获得本条奖励的单位对有关个人给予奖励，有关奖励细则由各单位自行确定及实施“，</w:t>
            </w:r>
            <w:r>
              <w:rPr>
                <w:rStyle w:val="font31"/>
                <w:rFonts w:hint="default"/>
                <w:b w:val="0"/>
                <w:bCs w:val="0"/>
                <w:color w:val="auto"/>
                <w:sz w:val="21"/>
                <w:szCs w:val="21"/>
                <w:lang w:bidi="ar"/>
              </w:rPr>
              <w:t>建议由个人及所在单位按要求提供证明材料，奖励直接发给个人，或者明确相关奖励细则。</w:t>
            </w:r>
            <w:r>
              <w:rPr>
                <w:rStyle w:val="font41"/>
                <w:rFonts w:hint="default"/>
                <w:color w:val="auto"/>
                <w:sz w:val="21"/>
                <w:szCs w:val="21"/>
                <w:lang w:bidi="ar"/>
              </w:rPr>
              <w:br/>
              <w:t xml:space="preserve">    因为在实际情况中，存在奖励发放到公司，但因为公司无现成的无外部奖励的管理或激励程序，导致奖励难以发放到个人，这样会造成奖励不精准，奖励效果不佳的情况。</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2D4F66"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BBDB1" w14:textId="77777777" w:rsidR="00726187" w:rsidRDefault="00726187">
            <w:pPr>
              <w:widowControl/>
              <w:spacing w:line="300" w:lineRule="exact"/>
              <w:rPr>
                <w:rFonts w:ascii="宋体" w:eastAsia="宋体" w:hAnsi="宋体" w:cs="宋体"/>
                <w:szCs w:val="21"/>
              </w:rPr>
            </w:pPr>
          </w:p>
        </w:tc>
      </w:tr>
      <w:tr w:rsidR="00726187" w14:paraId="2355AE54" w14:textId="77777777">
        <w:trPr>
          <w:trHeight w:val="476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CF3F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kern w:val="0"/>
                <w:szCs w:val="21"/>
                <w:lang w:bidi="ar"/>
              </w:rPr>
              <w:t>0</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91F95"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D5578" w14:textId="77777777" w:rsidR="00726187" w:rsidRDefault="00000000">
            <w:pPr>
              <w:widowControl/>
              <w:spacing w:line="300" w:lineRule="exact"/>
              <w:textAlignment w:val="top"/>
              <w:rPr>
                <w:rFonts w:ascii="宋体" w:eastAsia="宋体" w:hAnsi="宋体" w:cs="宋体"/>
                <w:szCs w:val="21"/>
              </w:rPr>
            </w:pPr>
            <w:r>
              <w:rPr>
                <w:rStyle w:val="font31"/>
                <w:rFonts w:hint="default"/>
                <w:b w:val="0"/>
                <w:bCs w:val="0"/>
                <w:color w:val="auto"/>
                <w:sz w:val="21"/>
                <w:szCs w:val="21"/>
                <w:lang w:bidi="ar"/>
              </w:rPr>
              <w:t>针对知识产权人才奖励专项--“专利代理师资格证”奖励对象难道不应该是“人”，怎么是企业，不理解（其他城市都是持证人）！！！</w:t>
            </w:r>
            <w:r>
              <w:rPr>
                <w:rStyle w:val="font41"/>
                <w:rFonts w:hint="default"/>
                <w:color w:val="auto"/>
                <w:sz w:val="21"/>
                <w:szCs w:val="21"/>
                <w:lang w:bidi="ar"/>
              </w:rPr>
              <w:br/>
              <w:t xml:space="preserve">    </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4BB3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FA0B8"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操作规程》第二十七条“知识产权专业人才培养奖励”政策措施的设立旨在通过适当降低人才培养成本，支持、鼓励我市企业和知识产权服务机构加强知识产权专业人才的培养，培育越来越多、越来越好的知识产权专业人才，为我市创新发展主体提供优质服务。该条款奖励的是有关企业或知识产权服务机构开展知识产权专业人才培养成效。在人才培养成效的体现上，目前主要是企业或知识产权服务机构开展知识产权专业人才培养后，其工作人员通过国家统一资格考试取得专利代理师资格证书、知识产权专业中级或高级技术职称等，这些条件一方面具有较高公信力、权威性和专业性，另一方面也便于申报审核，可操作性强，效率高，审核工作的行政成本较合理、可控。</w:t>
            </w:r>
            <w:r>
              <w:rPr>
                <w:rFonts w:ascii="宋体" w:eastAsia="宋体" w:hAnsi="宋体" w:cs="宋体" w:hint="eastAsia"/>
                <w:kern w:val="0"/>
                <w:szCs w:val="21"/>
                <w:lang w:bidi="ar"/>
              </w:rPr>
              <w:br/>
              <w:t>根据《操作规程》第二十七的规定，该条款的奖励对象是企业或知识产权服务机构，不是个人；更具体地说，是开展知识产权专业人才培养取得成效的企业或知识产权服务机构，而不是取得专利代理师资格证书、知识产权专业中级或高级技术职称等的个人。工作人员取得有关资格证书或职称是体现人才培养成效的一种评估维度，但不是唯一的评估维度。对于人才培养成效的条件设置今后还会在广泛征求社会公众意见基础上不断完善、优化，不排除将来使用更合适的其他条件取代目前条件设置的可能性。</w:t>
            </w:r>
            <w:r>
              <w:rPr>
                <w:rFonts w:ascii="宋体" w:eastAsia="宋体" w:hAnsi="宋体" w:cs="宋体" w:hint="eastAsia"/>
                <w:kern w:val="0"/>
                <w:szCs w:val="21"/>
                <w:lang w:bidi="ar"/>
              </w:rPr>
              <w:br/>
              <w:t>故经统筹考虑，本条暂不宜将奖励对象修改为个人。</w:t>
            </w:r>
          </w:p>
        </w:tc>
      </w:tr>
      <w:tr w:rsidR="00726187" w14:paraId="587E3FBA" w14:textId="77777777">
        <w:trPr>
          <w:trHeight w:val="228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D9B9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3</w:t>
            </w:r>
            <w:r>
              <w:rPr>
                <w:rFonts w:ascii="宋体" w:eastAsia="宋体" w:hAnsi="宋体" w:cs="宋体"/>
                <w:kern w:val="0"/>
                <w:szCs w:val="21"/>
                <w:lang w:bidi="ar"/>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5D55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6C912" w14:textId="77777777" w:rsidR="00726187" w:rsidRDefault="00000000">
            <w:pPr>
              <w:widowControl/>
              <w:spacing w:line="300" w:lineRule="exact"/>
              <w:textAlignment w:val="top"/>
              <w:rPr>
                <w:rFonts w:ascii="宋体" w:eastAsia="宋体" w:hAnsi="宋体" w:cs="宋体"/>
                <w:szCs w:val="21"/>
              </w:rPr>
            </w:pPr>
            <w:r>
              <w:rPr>
                <w:rStyle w:val="font41"/>
                <w:rFonts w:hint="default"/>
                <w:color w:val="auto"/>
                <w:sz w:val="21"/>
                <w:szCs w:val="21"/>
                <w:lang w:bidi="ar"/>
              </w:rPr>
              <w:t>《深圳市市场监督管理局知识产权领域专项资金操作规程（修订征求意见稿）》</w:t>
            </w:r>
            <w:r>
              <w:rPr>
                <w:rStyle w:val="font31"/>
                <w:rFonts w:hint="default"/>
                <w:b w:val="0"/>
                <w:bCs w:val="0"/>
                <w:color w:val="auto"/>
                <w:sz w:val="21"/>
                <w:szCs w:val="21"/>
                <w:lang w:bidi="ar"/>
              </w:rPr>
              <w:t>关于第二十七条（二）点，</w:t>
            </w:r>
            <w:r>
              <w:rPr>
                <w:rStyle w:val="font41"/>
                <w:rFonts w:hint="default"/>
                <w:color w:val="auto"/>
                <w:sz w:val="21"/>
                <w:szCs w:val="21"/>
                <w:lang w:bidi="ar"/>
              </w:rPr>
              <w:t>如果申请人的工作人员在2021年1月1日</w:t>
            </w:r>
            <w:r>
              <w:rPr>
                <w:rStyle w:val="font31"/>
                <w:rFonts w:hint="default"/>
                <w:b w:val="0"/>
                <w:bCs w:val="0"/>
                <w:color w:val="auto"/>
                <w:sz w:val="21"/>
                <w:szCs w:val="21"/>
                <w:lang w:bidi="ar"/>
              </w:rPr>
              <w:t>之前已经取得</w:t>
            </w:r>
            <w:r>
              <w:rPr>
                <w:rStyle w:val="font41"/>
                <w:rFonts w:hint="default"/>
                <w:color w:val="auto"/>
                <w:sz w:val="21"/>
                <w:szCs w:val="21"/>
                <w:lang w:bidi="ar"/>
              </w:rPr>
              <w:t>专利代理师资格，但在2021年1月1日之后拥有法律资格证的人员，仅满足一个条件是不是就没法享受这个法律资格证书的补贴了呢？因当时取得专利代理师资格也没有领取对应的补贴，所以还</w:t>
            </w:r>
            <w:r>
              <w:rPr>
                <w:rStyle w:val="font31"/>
                <w:rFonts w:hint="default"/>
                <w:b w:val="0"/>
                <w:bCs w:val="0"/>
                <w:color w:val="auto"/>
                <w:sz w:val="21"/>
                <w:szCs w:val="21"/>
                <w:lang w:bidi="ar"/>
              </w:rPr>
              <w:t>请再考虑获得法律资格证的人员给予单独的补助、或者没有时间限定在获得专利代理师资格的基础上即可获得法律资格证书的补贴，</w:t>
            </w:r>
            <w:r>
              <w:rPr>
                <w:rStyle w:val="font41"/>
                <w:rFonts w:hint="default"/>
                <w:color w:val="auto"/>
                <w:sz w:val="21"/>
                <w:szCs w:val="21"/>
                <w:lang w:bidi="ar"/>
              </w:rPr>
              <w:t>希望老师给予充分考虑，谢谢~</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C762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E96DB"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本条为贯彻落实《国务院知识产权战略实施工作部际联席会议办公室关于印发〈知识产权强国建设纲要和“十四五”规划实施年度推进计划〉的通知》（国知战联办〔2021〕16号）关于“深入开展知识产权领域专业技术人才培养培训，做好知识产权专业职称评价工作”的有关要求，加大“十四五”期间知识产权专业人才培养力度，重点鼓励提升“十四五”期间知识产权专业人才增量，这是本条奖励的基础。为鼓励培养“双证人才”，同时取得法律资格证可作为获得额外奖励的条件，但不宜对2021年后获得法律资格证的人员进行单独补贴。</w:t>
            </w:r>
          </w:p>
        </w:tc>
      </w:tr>
      <w:tr w:rsidR="00726187" w14:paraId="6539F16F" w14:textId="77777777">
        <w:trPr>
          <w:trHeight w:val="84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F992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kern w:val="0"/>
                <w:szCs w:val="21"/>
                <w:lang w:bidi="ar"/>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49F6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31717"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6、本规程涉及资助和奖励两个部分，针对奖励，涉及到个人奖励的条款仅</w:t>
            </w:r>
            <w:r>
              <w:rPr>
                <w:rStyle w:val="font31"/>
                <w:rFonts w:hint="default"/>
                <w:b w:val="0"/>
                <w:bCs w:val="0"/>
                <w:color w:val="auto"/>
                <w:sz w:val="21"/>
                <w:szCs w:val="21"/>
                <w:lang w:bidi="ar"/>
              </w:rPr>
              <w:t>第二十七条的最后一款，建议对涉及个人（尤其是发明人）的奖励如各类专利奖的奖励或配套奖励，均对企业对个人的奖励提供指导意见。</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F9B8C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37C72"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操作规程》第二十七条“知识产权专业人才培养奖励”政策措施的设立旨在通过适当降低人才培养成本，支持、鼓励我市企业和知识产权服务机构加强知识产权专业人才的培养，培育越来越多、越来越好的知识产权专业人才，为我市创新发展主体提供优质服务。该条款奖励的是有关企业或知识产权服务机构开展知识产权专业人才培养成效。在人才培养成效的体现上，目前主要是企业或知识产权服务机构开展知识产权专业人才培养后，其工作人员通过国家统一资格考试取得专利代理师资格证书、知识产权专业中级或高级技术职称等，这些条件一方面具有较高公信力、权威性和专业性，另一方面也便于申报审核，可操作性强，效率高，审核工作的行政成本较合理、可控。</w:t>
            </w:r>
            <w:r>
              <w:rPr>
                <w:rFonts w:ascii="宋体" w:eastAsia="宋体" w:hAnsi="宋体" w:cs="宋体" w:hint="eastAsia"/>
                <w:kern w:val="0"/>
                <w:szCs w:val="21"/>
                <w:lang w:bidi="ar"/>
              </w:rPr>
              <w:br/>
              <w:t>根据《操作规程》第二十七的规定，该条款的奖励对象是企业或知识产权服务机构，不是个人；更具体地说，是开展知识产权专业人才培养取得成效的企业或知识产权服务机构，而不是取得专利代理师资格证书、知识产权专业中级或高级技术职称等的个人。工作人员取得有关资格证书或职称是体现人才培养成效的一种评估维度，但不是唯一的评估维度。对于人才培养成效的条件设置今</w:t>
            </w:r>
            <w:r>
              <w:rPr>
                <w:rFonts w:ascii="宋体" w:eastAsia="宋体" w:hAnsi="宋体" w:cs="宋体" w:hint="eastAsia"/>
                <w:kern w:val="0"/>
                <w:szCs w:val="21"/>
                <w:lang w:bidi="ar"/>
              </w:rPr>
              <w:lastRenderedPageBreak/>
              <w:t>后还会在广泛征求社会公众意见基础上不断完善、优化，不排除将来使用更合适的其他条件取代目前条件设置的可能性。</w:t>
            </w:r>
            <w:r>
              <w:rPr>
                <w:rFonts w:ascii="宋体" w:eastAsia="宋体" w:hAnsi="宋体" w:cs="宋体" w:hint="eastAsia"/>
                <w:kern w:val="0"/>
                <w:szCs w:val="21"/>
                <w:lang w:bidi="ar"/>
              </w:rPr>
              <w:br/>
              <w:t>基于该条款奖励“人才培养主体”的属性，本条奖励不以奖励获得相关证书及职称的个人为目的，不应直接奖励个人。且获得奖励资金的培养主体（企业、服务机构）是否对其有关个人（例如内训师、培养导师或培养对象等）给予奖励，属于获得奖励的主体自主决策与处置事项，不应对其作出强制性规定，而应在这方面尊重和保留其自主性，接受其差异性，由各个企业和知识产权服务机构根据其具体情况自主决策和处置。</w:t>
            </w:r>
          </w:p>
        </w:tc>
      </w:tr>
      <w:tr w:rsidR="00726187" w14:paraId="78A717A7" w14:textId="77777777">
        <w:trPr>
          <w:trHeight w:val="189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02F3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kern w:val="0"/>
                <w:szCs w:val="21"/>
                <w:lang w:bidi="ar"/>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0A03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FE176"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对第二十七条意见,</w:t>
            </w:r>
            <w:r>
              <w:rPr>
                <w:rStyle w:val="font31"/>
                <w:rFonts w:hint="default"/>
                <w:b w:val="0"/>
                <w:bCs w:val="0"/>
                <w:color w:val="auto"/>
                <w:sz w:val="21"/>
                <w:szCs w:val="21"/>
                <w:lang w:bidi="ar"/>
              </w:rPr>
              <w:t>强烈建议由符合条件的人个人申请，相关奖励直接打入个人账户</w:t>
            </w:r>
            <w:r>
              <w:rPr>
                <w:rStyle w:val="font41"/>
                <w:rFonts w:hint="default"/>
                <w:color w:val="auto"/>
                <w:sz w:val="21"/>
                <w:szCs w:val="21"/>
                <w:lang w:bidi="ar"/>
              </w:rPr>
              <w:t>。理由如下：</w:t>
            </w:r>
            <w:r>
              <w:rPr>
                <w:rStyle w:val="font41"/>
                <w:rFonts w:hint="default"/>
                <w:color w:val="auto"/>
                <w:sz w:val="21"/>
                <w:szCs w:val="21"/>
                <w:lang w:bidi="ar"/>
              </w:rPr>
              <w:br/>
              <w:t xml:space="preserve">    相关证书的取得大部分应该是从事知识产权相关人员个人在业余时间通过努力的结果，政府此项奖励应该是表示对取得相关证书人员努力的肯定，有利于鼓励广大从事知识产权工作人员努力学习、提升知识产权技能的积极性。</w:t>
            </w:r>
            <w:r>
              <w:rPr>
                <w:rStyle w:val="font41"/>
                <w:rFonts w:hint="default"/>
                <w:color w:val="auto"/>
                <w:sz w:val="21"/>
                <w:szCs w:val="21"/>
                <w:lang w:bidi="ar"/>
              </w:rPr>
              <w:br/>
              <w:t xml:space="preserve">    如果奖励进了单位账户，单位很难奖励到个人。据了解，很少有单位针对此项奖励制定了如何发给个人的执行规定。特别是对于一些大型企业，由于激励政策的制定要经过多层审批，很可能需要经过公司党委会审批，相关部门针对此奖励专门制定相关政策可能性不大，没有政策，奖励就无法从单位发给个人。奖励进去公司，无法或者不能发给个人，是对个人积极性的严重打击。谢谢！</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9203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6C317" w14:textId="77777777" w:rsidR="00726187" w:rsidRDefault="00726187">
            <w:pPr>
              <w:widowControl/>
              <w:spacing w:line="300" w:lineRule="exact"/>
              <w:rPr>
                <w:rFonts w:ascii="宋体" w:eastAsia="宋体" w:hAnsi="宋体" w:cs="宋体"/>
                <w:szCs w:val="21"/>
              </w:rPr>
            </w:pPr>
          </w:p>
        </w:tc>
      </w:tr>
      <w:tr w:rsidR="00726187" w14:paraId="573C8057" w14:textId="77777777">
        <w:trPr>
          <w:trHeight w:val="9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5AC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kern w:val="0"/>
                <w:szCs w:val="21"/>
                <w:lang w:bidi="ar"/>
              </w:rPr>
              <w:t>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D65F8"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第二十七条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DBC5A"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深圳市市场监督管理局：</w:t>
            </w:r>
            <w:r>
              <w:rPr>
                <w:rStyle w:val="font41"/>
                <w:rFonts w:hint="default"/>
                <w:color w:val="auto"/>
                <w:sz w:val="21"/>
                <w:szCs w:val="21"/>
                <w:lang w:bidi="ar"/>
              </w:rPr>
              <w:br/>
              <w:t xml:space="preserve">    对于《修订征求意见稿》</w:t>
            </w:r>
            <w:r>
              <w:rPr>
                <w:rStyle w:val="font31"/>
                <w:rFonts w:hint="default"/>
                <w:b w:val="0"/>
                <w:bCs w:val="0"/>
                <w:color w:val="auto"/>
                <w:sz w:val="21"/>
                <w:szCs w:val="21"/>
                <w:lang w:bidi="ar"/>
              </w:rPr>
              <w:t>第二十七条第一款第二项</w:t>
            </w:r>
            <w:r>
              <w:rPr>
                <w:rStyle w:val="font41"/>
                <w:rFonts w:hint="default"/>
                <w:color w:val="auto"/>
                <w:sz w:val="21"/>
                <w:szCs w:val="21"/>
                <w:lang w:bidi="ar"/>
              </w:rPr>
              <w:t>规定，申请人的工作人员在2021年1月1日之后取得专利代理师资格，已在申请人单位连续服务1年以上，申请本项奖励时仍在职的，对所在企业或机构按照每人一次性5万元的标准给予奖励；</w:t>
            </w:r>
            <w:r>
              <w:rPr>
                <w:rStyle w:val="font31"/>
                <w:rFonts w:hint="default"/>
                <w:b w:val="0"/>
                <w:bCs w:val="0"/>
                <w:color w:val="auto"/>
                <w:sz w:val="21"/>
                <w:szCs w:val="21"/>
                <w:lang w:bidi="ar"/>
              </w:rPr>
              <w:t>在此基础上，拥有法律资格证的，对所在企业或机构按照每人一次性3万元的标准给予额外奖励；其中“申请人的工作人员在2021年1月1日之后取得专利代理师资格”存在歧义，应为“申请人的工作人员于2021年1月1日之后首次专利代理师执业”，而非“申请人的工作人员在2021年1月1日之后取得专利代理师证书”，</w:t>
            </w:r>
            <w:r>
              <w:rPr>
                <w:rStyle w:val="font41"/>
                <w:rFonts w:hint="default"/>
                <w:color w:val="auto"/>
                <w:sz w:val="21"/>
                <w:szCs w:val="21"/>
                <w:lang w:bidi="ar"/>
              </w:rPr>
              <w:t>因为第二十七条的主题系“实施知识产权专业人才培养奖励”，有专利代理师资格证书而未执业的人比较多，这些人不被监管，对于专利代理行业的促进有限，而已执业的专利代理师才是对行业做出贡献的人，对专利行业的促进巨大，且纳入行业监管范围，受法律法规约束；以执业的专利代理师为奖励条件，可以更快的促进转化存量的、有专利代理师资格的人为专利代理师，而专利代理师人数的增多，有利于完成高质量专利代理的任务，从而形成正向的循环。</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F99B2"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6802B3"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根据《专利代理管理办法》第二十六条，专利代理师执业条件之一为在专利代理机构实习满一年，但具有律师执业经历或者三年以上专利审查经历的人员除外。为鼓励企业重视知识产权工作，提高知识产权团队专业性，故将企业纳入本条奖励的主体范围。考虑到大部分企业知识产权工作人员难以获得执业资格，故未将执业情况作为本条奖励的考察标准。</w:t>
            </w:r>
          </w:p>
        </w:tc>
      </w:tr>
      <w:tr w:rsidR="00726187" w14:paraId="1532A872" w14:textId="77777777">
        <w:trPr>
          <w:trHeight w:val="124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4785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kern w:val="0"/>
                <w:szCs w:val="21"/>
                <w:lang w:bidi="ar"/>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9DA00" w14:textId="77777777" w:rsidR="00726187" w:rsidRDefault="00000000">
            <w:pPr>
              <w:widowControl/>
              <w:spacing w:line="300" w:lineRule="exact"/>
              <w:jc w:val="center"/>
              <w:textAlignment w:val="center"/>
              <w:rPr>
                <w:rFonts w:ascii="宋体" w:eastAsia="宋体" w:hAnsi="宋体" w:cs="宋体"/>
                <w:szCs w:val="21"/>
              </w:rPr>
            </w:pPr>
            <w:r>
              <w:rPr>
                <w:rStyle w:val="font51"/>
                <w:rFonts w:hint="default"/>
                <w:color w:val="auto"/>
                <w:lang w:bidi="ar"/>
              </w:rPr>
              <w:t>第二十八条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D32E0" w14:textId="77777777" w:rsidR="00726187" w:rsidRDefault="00000000">
            <w:pPr>
              <w:widowControl/>
              <w:spacing w:line="300" w:lineRule="exact"/>
              <w:textAlignment w:val="center"/>
              <w:rPr>
                <w:rFonts w:ascii="宋体" w:eastAsia="宋体" w:hAnsi="宋体" w:cs="宋体"/>
                <w:szCs w:val="21"/>
              </w:rPr>
            </w:pPr>
            <w:r>
              <w:rPr>
                <w:rStyle w:val="font31"/>
                <w:rFonts w:hint="default"/>
                <w:b w:val="0"/>
                <w:bCs w:val="0"/>
                <w:color w:val="auto"/>
                <w:sz w:val="21"/>
                <w:szCs w:val="21"/>
                <w:lang w:bidi="ar"/>
              </w:rPr>
              <w:t>第二十八条</w:t>
            </w:r>
            <w:r>
              <w:rPr>
                <w:rStyle w:val="font131"/>
                <w:rFonts w:ascii="宋体" w:eastAsia="宋体" w:hAnsi="宋体" w:cs="宋体" w:hint="eastAsia"/>
                <w:b w:val="0"/>
                <w:bCs w:val="0"/>
                <w:color w:val="auto"/>
                <w:sz w:val="21"/>
                <w:szCs w:val="21"/>
                <w:lang w:bidi="ar"/>
              </w:rPr>
              <w:t xml:space="preserve">  </w:t>
            </w:r>
            <w:r>
              <w:rPr>
                <w:rStyle w:val="font31"/>
                <w:rFonts w:hint="default"/>
                <w:b w:val="0"/>
                <w:bCs w:val="0"/>
                <w:color w:val="auto"/>
                <w:sz w:val="21"/>
                <w:szCs w:val="21"/>
                <w:lang w:bidi="ar"/>
              </w:rPr>
              <w:t>实施知识产权培训资助：</w:t>
            </w:r>
            <w:r>
              <w:rPr>
                <w:rStyle w:val="font91"/>
                <w:rFonts w:hint="default"/>
                <w:b w:val="0"/>
                <w:bCs w:val="0"/>
                <w:color w:val="auto"/>
                <w:sz w:val="21"/>
                <w:szCs w:val="21"/>
                <w:u w:val="none"/>
                <w:lang w:bidi="ar"/>
              </w:rPr>
              <w:br/>
            </w:r>
            <w:r>
              <w:rPr>
                <w:rStyle w:val="font31"/>
                <w:rFonts w:hint="default"/>
                <w:b w:val="0"/>
                <w:bCs w:val="0"/>
                <w:color w:val="auto"/>
                <w:sz w:val="21"/>
                <w:szCs w:val="21"/>
                <w:lang w:bidi="ar"/>
              </w:rPr>
              <w:t xml:space="preserve">    </w:t>
            </w:r>
            <w:r>
              <w:rPr>
                <w:rStyle w:val="font91"/>
                <w:rFonts w:hint="default"/>
                <w:b w:val="0"/>
                <w:bCs w:val="0"/>
                <w:color w:val="auto"/>
                <w:sz w:val="21"/>
                <w:szCs w:val="21"/>
                <w:u w:val="none"/>
                <w:lang w:bidi="ar"/>
              </w:rPr>
              <w:t>鼓励企事业单位、社会组织和其他机构围绕知识产权创造、运用、保护、管理、调解、服务等工作开展公益性培训，提升深圳市知识产权工作整体水平。</w:t>
            </w:r>
            <w:r>
              <w:rPr>
                <w:rStyle w:val="font31"/>
                <w:rFonts w:hint="default"/>
                <w:b w:val="0"/>
                <w:bCs w:val="0"/>
                <w:color w:val="auto"/>
                <w:sz w:val="21"/>
                <w:szCs w:val="21"/>
                <w:lang w:bidi="ar"/>
              </w:rPr>
              <w:t>建议增加“调解”。</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5A56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14B7"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知识产权调解工作从业务性质上可纳入知识产权保护环节。按照当前表述，关于知识产权调解工作的培训活动可纳入本条资助范围，无需特意修改强调。</w:t>
            </w:r>
          </w:p>
        </w:tc>
      </w:tr>
      <w:tr w:rsidR="00726187" w14:paraId="11BB2B41" w14:textId="77777777">
        <w:trPr>
          <w:trHeight w:val="174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4C98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kern w:val="0"/>
                <w:szCs w:val="21"/>
                <w:lang w:bidi="ar"/>
              </w:rPr>
              <w:t>6</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4D92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第二十九条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C5A9B" w14:textId="77777777" w:rsidR="00726187" w:rsidRDefault="00000000">
            <w:pPr>
              <w:widowControl/>
              <w:spacing w:line="300" w:lineRule="exact"/>
              <w:textAlignment w:val="center"/>
              <w:rPr>
                <w:rFonts w:ascii="宋体" w:eastAsia="宋体" w:hAnsi="宋体" w:cs="宋体"/>
                <w:szCs w:val="21"/>
              </w:rPr>
            </w:pPr>
            <w:r>
              <w:rPr>
                <w:rStyle w:val="font91"/>
                <w:rFonts w:hint="default"/>
                <w:b w:val="0"/>
                <w:bCs w:val="0"/>
                <w:color w:val="auto"/>
                <w:sz w:val="21"/>
                <w:szCs w:val="21"/>
                <w:u w:val="none"/>
                <w:lang w:bidi="ar"/>
              </w:rPr>
              <w:t>对深圳市知识产权创造、运用、保护、管理、服务等领域工作进行宣传、推广、普及，重大展会和活动中提升全社会知识产权意识。资助标准为：每年评选不超过15项，每项按照实际支出成本资助不超过100万元。本项目每年资助总额不超过600万元。</w:t>
            </w:r>
            <w:r>
              <w:rPr>
                <w:rStyle w:val="font91"/>
                <w:rFonts w:hint="default"/>
                <w:b w:val="0"/>
                <w:bCs w:val="0"/>
                <w:color w:val="auto"/>
                <w:sz w:val="21"/>
                <w:szCs w:val="21"/>
                <w:u w:val="none"/>
                <w:lang w:bidi="ar"/>
              </w:rPr>
              <w:br/>
            </w:r>
            <w:r>
              <w:rPr>
                <w:rStyle w:val="font31"/>
                <w:rFonts w:hint="default"/>
                <w:b w:val="0"/>
                <w:bCs w:val="0"/>
                <w:color w:val="auto"/>
                <w:sz w:val="21"/>
                <w:szCs w:val="21"/>
                <w:lang w:bidi="ar"/>
              </w:rPr>
              <w:t>建议：增加重大展会和活动，特别是对国家级的展会活动（如高交会、版博会等）资助。</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BC2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AC22AE"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重大展会是集中展示知识产权工作成果的重要平台，但并非特定宣传手段或媒介，此类平台无法穷举。按照当前表述，通过重大展会活动宣传、推广、普及我市知识产权工作，同时符合本条其他资助条件的，可以参与项目申报，无需特意修改强调。</w:t>
            </w:r>
          </w:p>
        </w:tc>
      </w:tr>
      <w:tr w:rsidR="00726187" w14:paraId="65CC791A" w14:textId="77777777">
        <w:trPr>
          <w:trHeight w:val="318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771F60"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3</w:t>
            </w:r>
            <w:r>
              <w:rPr>
                <w:rFonts w:ascii="宋体" w:eastAsia="宋体" w:hAnsi="宋体" w:cs="宋体"/>
                <w:kern w:val="0"/>
                <w:szCs w:val="21"/>
                <w:lang w:bidi="ar"/>
              </w:rPr>
              <w:t>7</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FB79A4"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第二十九条</w:t>
            </w:r>
          </w:p>
        </w:tc>
        <w:tc>
          <w:tcPr>
            <w:tcW w:w="29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768BA0" w14:textId="77777777" w:rsidR="00726187" w:rsidRDefault="00000000">
            <w:pPr>
              <w:widowControl/>
              <w:spacing w:line="300" w:lineRule="exact"/>
              <w:textAlignment w:val="center"/>
              <w:rPr>
                <w:rFonts w:ascii="宋体" w:eastAsia="宋体" w:hAnsi="宋体" w:cs="宋体"/>
                <w:szCs w:val="21"/>
              </w:rPr>
            </w:pPr>
            <w:r>
              <w:rPr>
                <w:rStyle w:val="font31"/>
                <w:rFonts w:hint="default"/>
                <w:b w:val="0"/>
                <w:bCs w:val="0"/>
                <w:color w:val="auto"/>
                <w:sz w:val="21"/>
                <w:szCs w:val="21"/>
                <w:lang w:bidi="ar"/>
              </w:rPr>
              <w:t>建议在”第二十九条”中第（二）项中的项目主题增加知识竞赛类，即“项目主题应为深圳市知识产权工作及成果，形式包括但不限于宣传推广、知识竞赛、公益广告制作及推送、重大政策宣传解读、热点问题或者主题活动深入报道等；符合深圳市知识产权主管部门发布的意识提升年度重点主题清单要求的项目予以优先考虑。”</w:t>
            </w:r>
            <w:r>
              <w:rPr>
                <w:rStyle w:val="font41"/>
                <w:rFonts w:hint="default"/>
                <w:color w:val="auto"/>
                <w:sz w:val="21"/>
                <w:szCs w:val="21"/>
                <w:lang w:bidi="ar"/>
              </w:rPr>
              <w:br/>
            </w:r>
            <w:r>
              <w:rPr>
                <w:rStyle w:val="font31"/>
                <w:rFonts w:hint="default"/>
                <w:b w:val="0"/>
                <w:bCs w:val="0"/>
                <w:color w:val="auto"/>
                <w:sz w:val="21"/>
                <w:szCs w:val="21"/>
                <w:lang w:bidi="ar"/>
              </w:rPr>
              <w:t>修订建议二依据理由：</w:t>
            </w:r>
            <w:r>
              <w:rPr>
                <w:rStyle w:val="font31"/>
                <w:rFonts w:hint="default"/>
                <w:b w:val="0"/>
                <w:bCs w:val="0"/>
                <w:color w:val="auto"/>
                <w:sz w:val="21"/>
                <w:szCs w:val="21"/>
                <w:lang w:bidi="ar"/>
              </w:rPr>
              <w:br/>
              <w:t>（1）《国务院关于2020年深入试试国家知识产权战略 加快建设知识产权强国推进计划》（国知战联办 （2020）5号）提出的“（三）大力倡导知识产权文化”中建议；</w:t>
            </w:r>
            <w:r>
              <w:rPr>
                <w:rStyle w:val="font41"/>
                <w:rFonts w:hint="default"/>
                <w:color w:val="auto"/>
                <w:sz w:val="21"/>
                <w:szCs w:val="21"/>
                <w:lang w:bidi="ar"/>
              </w:rPr>
              <w:br/>
              <w:t>100、依托全国科技活动周，全国科普日等重点科普活动，推进知识产权科普工作。在各类知识产权竞赛中纳入知识产权相关内容。</w:t>
            </w:r>
            <w:r>
              <w:rPr>
                <w:rStyle w:val="font41"/>
                <w:rFonts w:hint="default"/>
                <w:color w:val="auto"/>
                <w:sz w:val="21"/>
                <w:szCs w:val="21"/>
                <w:lang w:bidi="ar"/>
              </w:rPr>
              <w:br/>
            </w:r>
            <w:r>
              <w:rPr>
                <w:rStyle w:val="font31"/>
                <w:rFonts w:hint="default"/>
                <w:b w:val="0"/>
                <w:bCs w:val="0"/>
                <w:color w:val="auto"/>
                <w:sz w:val="21"/>
                <w:szCs w:val="21"/>
                <w:lang w:bidi="ar"/>
              </w:rPr>
              <w:t>（2）知识产权公共服务普惠工程实施方案（2023—2025年）第6项第（二十三条）要求强化知识产权知识普及教育。</w:t>
            </w:r>
            <w:r>
              <w:rPr>
                <w:rStyle w:val="font41"/>
                <w:rFonts w:hint="default"/>
                <w:color w:val="auto"/>
                <w:sz w:val="21"/>
                <w:szCs w:val="21"/>
                <w:lang w:bidi="ar"/>
              </w:rPr>
              <w:br/>
              <w:t>充分利用世界知识产权日活动、全国知识产权宣传周、中国知识产权年会、中国品牌日、中国国际商标品牌节以及相关论坛等重大活动，强化知识产权政策宣传、学术交流、业务知识普及教育，增强全社会知识产权意识和信息利用意识。鼓励支持地方依托各类论坛、展会、博览会等，宣传推广知识产权公共服务机构和信息公共服务产品。持续推进知识产权进校园，鼓励支持举办大学生专利检索分析大赛、知识产权热点问题辩论赛等各类赛事活动，培养提升大学生知识产权信息分析利用的实务技能。依托国家知识产权公共服务网、中国知识产权远程教育平台、专利文献馆公益讲座等，向社会提供业务知识培训课程。（责任部门：办公室、运用促进司、公共服务司、机关党委、文献部、自动化部、培训中心、代理师协会，各地知识产权管理部门）</w:t>
            </w:r>
            <w:r>
              <w:rPr>
                <w:rStyle w:val="font41"/>
                <w:rFonts w:hint="default"/>
                <w:color w:val="auto"/>
                <w:sz w:val="21"/>
                <w:szCs w:val="21"/>
                <w:lang w:bidi="ar"/>
              </w:rPr>
              <w:br/>
            </w:r>
            <w:r>
              <w:rPr>
                <w:rStyle w:val="font31"/>
                <w:rFonts w:hint="default"/>
                <w:b w:val="0"/>
                <w:bCs w:val="0"/>
                <w:color w:val="auto"/>
                <w:sz w:val="21"/>
                <w:szCs w:val="21"/>
                <w:lang w:bidi="ar"/>
              </w:rPr>
              <w:t xml:space="preserve">（4）各省相关知识产权竞赛活动的成效： </w:t>
            </w:r>
            <w:r>
              <w:rPr>
                <w:rStyle w:val="font41"/>
                <w:rFonts w:hint="default"/>
                <w:color w:val="auto"/>
                <w:sz w:val="21"/>
                <w:szCs w:val="21"/>
                <w:lang w:bidi="ar"/>
              </w:rPr>
              <w:br/>
              <w:t>2023年8月，为了共同推动长三角地区知识产权更高质量一体化发展，推进长三角地区高校知识产权文化普及，稳步提升高校师生知识产权素养和创新创业能力，大力培养知识产权创新人才，上海市、江苏省、浙江省、安徽省知识产权局于2023年4月共同签署了《长三角地区大学生知识产权系列赛事推进协议》，并启动2023年首届长三角地区大学生知识产权知识竞赛（以下简称“长三角竞赛”）。</w:t>
            </w:r>
            <w:r>
              <w:rPr>
                <w:rStyle w:val="font41"/>
                <w:rFonts w:hint="default"/>
                <w:color w:val="auto"/>
                <w:sz w:val="21"/>
                <w:szCs w:val="21"/>
                <w:lang w:bidi="ar"/>
              </w:rPr>
              <w:br/>
              <w:t>2023年9月-11月，为贯彻落实党的二十大精神，加快推进福建省知识产权强省建设，助推经济高质量发展，福建省市场监管局（知识产权局）举办“知创杯”福建省专利检索技能大赛。大赛主题是“激发创新活力助推知识产权强省建设”。通过本次大赛以进一步提升福建省知识产权信息公共服务能力水平，促进知识产权信息分析利用规范化和标准化，打造福建省知识产权公共服务品牌，培养福建省知识产权人才队伍。</w:t>
            </w:r>
          </w:p>
        </w:tc>
        <w:tc>
          <w:tcPr>
            <w:tcW w:w="1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D76D7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90319E" w14:textId="77777777" w:rsidR="00726187" w:rsidRDefault="00000000">
            <w:pPr>
              <w:widowControl/>
              <w:numPr>
                <w:ilvl w:val="0"/>
                <w:numId w:val="2"/>
              </w:numPr>
              <w:spacing w:line="300" w:lineRule="exact"/>
              <w:textAlignment w:val="center"/>
              <w:rPr>
                <w:rFonts w:ascii="宋体" w:eastAsia="宋体" w:hAnsi="宋体" w:cs="宋体"/>
                <w:szCs w:val="21"/>
              </w:rPr>
            </w:pPr>
            <w:r>
              <w:rPr>
                <w:rFonts w:ascii="宋体" w:eastAsia="宋体" w:hAnsi="宋体" w:cs="宋体" w:hint="eastAsia"/>
                <w:kern w:val="0"/>
                <w:szCs w:val="21"/>
                <w:lang w:bidi="ar"/>
              </w:rPr>
              <w:t>反馈建议中列举的依据文件中提及的知识产权类竞赛活动，主办部门均为政府部门，不在本规程资助范围；</w:t>
            </w:r>
            <w:r>
              <w:rPr>
                <w:rFonts w:ascii="宋体" w:eastAsia="宋体" w:hAnsi="宋体" w:cs="宋体" w:hint="eastAsia"/>
                <w:kern w:val="0"/>
                <w:szCs w:val="21"/>
                <w:lang w:bidi="ar"/>
              </w:rPr>
              <w:br/>
              <w:t>2.对于非政府单位举办的知识产权竞赛活动，以宣传推广我市知识产权工作为主要目的，且活动效果好、符合本条其他资助条件的，经专家评审可获得本项目资助，但考虑到知识竞赛并非主流宣传方式，且本条资助的宣传方式难以穷举，故无需特别修改强调。</w:t>
            </w:r>
          </w:p>
        </w:tc>
      </w:tr>
      <w:tr w:rsidR="00726187" w14:paraId="5BCA0182" w14:textId="77777777">
        <w:trPr>
          <w:trHeight w:val="57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4EBA47" w14:textId="77777777" w:rsidR="00726187" w:rsidRDefault="00726187">
            <w:pPr>
              <w:widowControl/>
              <w:spacing w:line="300" w:lineRule="exact"/>
              <w:jc w:val="center"/>
              <w:rPr>
                <w:rFonts w:ascii="宋体" w:eastAsia="宋体" w:hAnsi="宋体" w:cs="宋体"/>
                <w:szCs w:val="21"/>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D1BD9" w14:textId="77777777" w:rsidR="00726187" w:rsidRDefault="00726187">
            <w:pPr>
              <w:widowControl/>
              <w:spacing w:line="300" w:lineRule="exact"/>
              <w:jc w:val="center"/>
              <w:rPr>
                <w:rFonts w:ascii="宋体" w:eastAsia="宋体" w:hAnsi="宋体" w:cs="宋体"/>
                <w:szCs w:val="21"/>
              </w:rPr>
            </w:pPr>
          </w:p>
        </w:tc>
        <w:tc>
          <w:tcPr>
            <w:tcW w:w="29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21699" w14:textId="77777777" w:rsidR="00726187" w:rsidRDefault="00726187">
            <w:pPr>
              <w:widowControl/>
              <w:spacing w:line="300" w:lineRule="exact"/>
              <w:rPr>
                <w:rFonts w:ascii="宋体" w:eastAsia="宋体" w:hAnsi="宋体" w:cs="宋体"/>
                <w:szCs w:val="21"/>
              </w:rPr>
            </w:pPr>
          </w:p>
        </w:tc>
        <w:tc>
          <w:tcPr>
            <w:tcW w:w="1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998FE" w14:textId="77777777" w:rsidR="00726187" w:rsidRDefault="00726187">
            <w:pPr>
              <w:widowControl/>
              <w:spacing w:line="300" w:lineRule="exact"/>
              <w:jc w:val="center"/>
              <w:rPr>
                <w:rFonts w:ascii="宋体" w:eastAsia="宋体" w:hAnsi="宋体" w:cs="宋体"/>
                <w:szCs w:val="21"/>
              </w:rPr>
            </w:pP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EFE98" w14:textId="77777777" w:rsidR="00726187" w:rsidRDefault="00726187">
            <w:pPr>
              <w:widowControl/>
              <w:spacing w:line="300" w:lineRule="exact"/>
              <w:rPr>
                <w:rFonts w:ascii="宋体" w:eastAsia="宋体" w:hAnsi="宋体" w:cs="宋体"/>
                <w:szCs w:val="21"/>
              </w:rPr>
            </w:pPr>
          </w:p>
        </w:tc>
      </w:tr>
      <w:tr w:rsidR="00726187" w14:paraId="6B475FA3" w14:textId="77777777">
        <w:trPr>
          <w:trHeight w:val="176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8AE7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szCs w:val="21"/>
              </w:rPr>
              <w:lastRenderedPageBreak/>
              <w:t>38</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A0E0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第三十条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A0E9F"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第三十条</w:t>
            </w:r>
            <w:r>
              <w:rPr>
                <w:rStyle w:val="font31"/>
                <w:rFonts w:hint="default"/>
                <w:b w:val="0"/>
                <w:bCs w:val="0"/>
                <w:color w:val="auto"/>
                <w:sz w:val="21"/>
                <w:szCs w:val="21"/>
                <w:lang w:bidi="ar"/>
              </w:rPr>
              <w:t>国内外机构为什么资助标准不一样？而且差异较大</w:t>
            </w:r>
            <w:r>
              <w:rPr>
                <w:rStyle w:val="font41"/>
                <w:rFonts w:hint="default"/>
                <w:color w:val="auto"/>
                <w:sz w:val="21"/>
                <w:szCs w:val="21"/>
                <w:lang w:bidi="ar"/>
              </w:rPr>
              <w:t>。</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FB3F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6F7A6"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基于深圳的外向型经济特点，对熟悉国际规则、有丰富国外知识产权工作经验的服务代理机构的需求十分强烈，故需要加大引育力度。同时国内外知识产权政策背景、工作程序均不相同，引进国外知识产权服务机构难度较大，故酌定引进国外知识产权服务机构的每家一次性资助50万元，引进国内知识产权服务机构的每家一次性资助20万元。</w:t>
            </w:r>
          </w:p>
        </w:tc>
      </w:tr>
      <w:tr w:rsidR="00726187" w14:paraId="1791F3E7" w14:textId="77777777">
        <w:trPr>
          <w:trHeight w:val="1728"/>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CE33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szCs w:val="21"/>
              </w:rPr>
              <w:t>39</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6216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第三十二条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B6300" w14:textId="77777777" w:rsidR="00726187" w:rsidRDefault="00000000">
            <w:pPr>
              <w:widowControl/>
              <w:spacing w:line="300" w:lineRule="exact"/>
              <w:textAlignment w:val="center"/>
              <w:rPr>
                <w:rFonts w:ascii="宋体" w:eastAsia="宋体" w:hAnsi="宋体" w:cs="宋体"/>
                <w:szCs w:val="21"/>
              </w:rPr>
            </w:pPr>
            <w:r>
              <w:rPr>
                <w:rStyle w:val="font31"/>
                <w:rFonts w:hint="default"/>
                <w:b w:val="0"/>
                <w:bCs w:val="0"/>
                <w:color w:val="auto"/>
                <w:sz w:val="21"/>
                <w:szCs w:val="21"/>
                <w:lang w:bidi="ar"/>
              </w:rPr>
              <w:t>商标品牌指导站服务人员建议改为兼职;提供支出审计报告建议改为年度经费使用计划</w:t>
            </w:r>
            <w:r>
              <w:rPr>
                <w:rStyle w:val="font121"/>
                <w:rFonts w:ascii="宋体" w:eastAsia="宋体" w:hAnsi="宋体" w:cs="宋体" w:hint="eastAsia"/>
                <w:color w:val="auto"/>
                <w:sz w:val="21"/>
                <w:szCs w:val="21"/>
                <w:lang w:bidi="ar"/>
              </w:rPr>
              <w:t xml:space="preserve"> </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1CBE5"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部分采纳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7E251"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1.为降低申请人负担，拟取消申请材料中的年度支出审计报告。</w:t>
            </w:r>
            <w:r>
              <w:rPr>
                <w:rFonts w:ascii="宋体" w:eastAsia="宋体" w:hAnsi="宋体" w:cs="宋体" w:hint="eastAsia"/>
                <w:kern w:val="0"/>
                <w:szCs w:val="21"/>
                <w:lang w:bidi="ar"/>
              </w:rPr>
              <w:br/>
              <w:t>2.经研究，专职工作人员数量是商标品牌指导站服务能力、服务质量的重要影响因素之一，故需要对此进行考察，不</w:t>
            </w:r>
            <w:r>
              <w:rPr>
                <w:rFonts w:ascii="宋体" w:eastAsia="宋体" w:hAnsi="宋体" w:cs="宋体"/>
                <w:kern w:val="0"/>
                <w:szCs w:val="21"/>
                <w:lang w:bidi="ar"/>
              </w:rPr>
              <w:t>宜</w:t>
            </w:r>
            <w:r>
              <w:rPr>
                <w:rFonts w:ascii="宋体" w:eastAsia="宋体" w:hAnsi="宋体" w:cs="宋体" w:hint="eastAsia"/>
                <w:kern w:val="0"/>
                <w:szCs w:val="21"/>
                <w:lang w:bidi="ar"/>
              </w:rPr>
              <w:t>改为兼职人员。</w:t>
            </w:r>
          </w:p>
        </w:tc>
      </w:tr>
      <w:tr w:rsidR="00726187" w14:paraId="041044FD" w14:textId="77777777">
        <w:trPr>
          <w:trHeight w:val="2628"/>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69A6A"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kern w:val="0"/>
                <w:szCs w:val="21"/>
                <w:lang w:bidi="ar"/>
              </w:rPr>
              <w:t>0</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EC8E0"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第三十三条</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CF039"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5.第三十三条</w:t>
            </w:r>
            <w:r>
              <w:rPr>
                <w:rStyle w:val="font31"/>
                <w:rFonts w:hint="default"/>
                <w:b w:val="0"/>
                <w:bCs w:val="0"/>
                <w:color w:val="auto"/>
                <w:sz w:val="21"/>
                <w:szCs w:val="21"/>
                <w:lang w:bidi="ar"/>
              </w:rPr>
              <w:t>过于宽泛，这一条过于宽泛，基础研究是否考虑放在之前的条款里？“提升规范化、信息化、智能化水平”是否可以完善一下表述，提升服务法规范化……？下面的三个资助方向与前面的表述没有一一对应。</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8930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E131F"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1.本规程中其他条款均没有针对知识产权基础研究的资助（修订稿第二十五条资助对象仅限于知识产权保护体系的有关研究），故未将知识产权公共服务体系建设相关研究移至其他条款。</w:t>
            </w:r>
            <w:r>
              <w:rPr>
                <w:rFonts w:ascii="宋体" w:eastAsia="宋体" w:hAnsi="宋体" w:cs="宋体" w:hint="eastAsia"/>
                <w:kern w:val="0"/>
                <w:szCs w:val="21"/>
                <w:lang w:bidi="ar"/>
              </w:rPr>
              <w:br/>
              <w:t>2.推动我市知识产权公共服务的“规范化、信息化、智能化水平”为本条资助的目标，并非具体举措，本条所列的三个资助方向是对资助项目内容的具体描述，不存在一一对应关系。</w:t>
            </w:r>
          </w:p>
        </w:tc>
      </w:tr>
      <w:tr w:rsidR="00726187" w14:paraId="17A3169C" w14:textId="77777777">
        <w:trPr>
          <w:trHeight w:val="112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33E47"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kern w:val="0"/>
                <w:szCs w:val="21"/>
                <w:lang w:bidi="ar"/>
              </w:rPr>
              <w:t>1</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9159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其他</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F108F"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6.</w:t>
            </w:r>
            <w:r>
              <w:rPr>
                <w:rStyle w:val="font31"/>
                <w:rFonts w:hint="default"/>
                <w:b w:val="0"/>
                <w:bCs w:val="0"/>
                <w:color w:val="auto"/>
                <w:sz w:val="21"/>
                <w:szCs w:val="21"/>
                <w:lang w:bidi="ar"/>
              </w:rPr>
              <w:t>对于20万以内（含20万)的资助项目，是否可由受资助方自行聘请第三方审计机构进行审计？主要审计大的支出方向，不审计具体每一笔支出</w:t>
            </w:r>
            <w:r>
              <w:rPr>
                <w:rStyle w:val="font41"/>
                <w:rFonts w:hint="default"/>
                <w:color w:val="auto"/>
                <w:sz w:val="21"/>
                <w:szCs w:val="21"/>
                <w:lang w:bidi="ar"/>
              </w:rPr>
              <w:t>。</w:t>
            </w:r>
            <w:r>
              <w:rPr>
                <w:rStyle w:val="font41"/>
                <w:rFonts w:hint="default"/>
                <w:color w:val="auto"/>
                <w:sz w:val="21"/>
                <w:szCs w:val="21"/>
                <w:lang w:bidi="ar"/>
              </w:rPr>
              <w:br/>
              <w:t>7.第二十，二十一，二十二，二十五条有</w:t>
            </w:r>
            <w:r>
              <w:rPr>
                <w:rStyle w:val="font31"/>
                <w:rFonts w:hint="default"/>
                <w:b w:val="0"/>
                <w:bCs w:val="0"/>
                <w:color w:val="auto"/>
                <w:sz w:val="21"/>
                <w:szCs w:val="21"/>
                <w:lang w:bidi="ar"/>
              </w:rPr>
              <w:t>格式问题</w:t>
            </w:r>
            <w:r>
              <w:rPr>
                <w:rStyle w:val="font41"/>
                <w:rFonts w:hint="default"/>
                <w:color w:val="auto"/>
                <w:sz w:val="21"/>
                <w:szCs w:val="21"/>
                <w:lang w:bidi="ar"/>
              </w:rPr>
              <w:t>。</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B26C6"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B5831"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我局根据市财政部门及我局财务管理要求，委托独立的第三方审计机构开展专项资金项目审计工作，具体项目的审计规则不涉及知识产权业务问题，不在本规程中规定。</w:t>
            </w:r>
          </w:p>
        </w:tc>
      </w:tr>
      <w:tr w:rsidR="00726187" w14:paraId="4034BD7E" w14:textId="77777777">
        <w:trPr>
          <w:trHeight w:val="172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72B1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kern w:val="0"/>
                <w:szCs w:val="21"/>
                <w:lang w:bidi="ar"/>
              </w:rPr>
              <w:t>2</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D426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其他</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9984E"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3、</w:t>
            </w:r>
            <w:r>
              <w:rPr>
                <w:rStyle w:val="font31"/>
                <w:rFonts w:hint="default"/>
                <w:b w:val="0"/>
                <w:bCs w:val="0"/>
                <w:color w:val="auto"/>
                <w:sz w:val="21"/>
                <w:szCs w:val="21"/>
                <w:lang w:bidi="ar"/>
              </w:rPr>
              <w:t>在三十二条之后增加三十三条版权类的内容：</w:t>
            </w:r>
            <w:r>
              <w:rPr>
                <w:rStyle w:val="font41"/>
                <w:rFonts w:hint="default"/>
                <w:color w:val="auto"/>
                <w:sz w:val="21"/>
                <w:szCs w:val="21"/>
                <w:lang w:bidi="ar"/>
              </w:rPr>
              <w:br/>
              <w:t xml:space="preserve">    </w:t>
            </w:r>
            <w:r>
              <w:rPr>
                <w:rStyle w:val="font91"/>
                <w:rFonts w:hint="default"/>
                <w:b w:val="0"/>
                <w:bCs w:val="0"/>
                <w:color w:val="auto"/>
                <w:sz w:val="21"/>
                <w:szCs w:val="21"/>
                <w:u w:val="none"/>
                <w:lang w:bidi="ar"/>
              </w:rPr>
              <w:t>实施深圳市软件正版化培训、辅导、检查资助。资助标准为：列入国家版权局和省版权局督导检查任务的政府机关、事业单位、重点行业的企业，按照每年培训不少于3场，每场培训不少于80人、上门辅导不少于10家、检查系统及工具安装部署不少于15家，实际支出成本予以资助，每项资助不超过20万元，本项目每年资助总额不超过60万元。</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499D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F8F99" w14:textId="077208C1"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相关业务可纳入修订稿第二十八条知识产权培训项目资助</w:t>
            </w:r>
            <w:r w:rsidR="0084267E">
              <w:rPr>
                <w:rFonts w:ascii="宋体" w:eastAsia="宋体" w:hAnsi="宋体" w:cs="宋体" w:hint="eastAsia"/>
                <w:kern w:val="0"/>
                <w:szCs w:val="21"/>
                <w:lang w:bidi="ar"/>
              </w:rPr>
              <w:t>。</w:t>
            </w:r>
          </w:p>
        </w:tc>
      </w:tr>
      <w:tr w:rsidR="00726187" w14:paraId="68DFC333" w14:textId="77777777">
        <w:trPr>
          <w:trHeight w:val="160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66D9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4</w:t>
            </w:r>
            <w:r>
              <w:rPr>
                <w:rFonts w:ascii="宋体" w:eastAsia="宋体" w:hAnsi="宋体" w:cs="宋体"/>
                <w:kern w:val="0"/>
                <w:szCs w:val="21"/>
                <w:lang w:bidi="ar"/>
              </w:rPr>
              <w:t>3</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9D3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其他</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61807"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如果深圳市其他委办局没有专门针对知识产权领域的专项资金操作规程，在不需要调整规程发布审批主体的情况下可</w:t>
            </w:r>
            <w:r>
              <w:rPr>
                <w:rStyle w:val="font31"/>
                <w:rFonts w:hint="default"/>
                <w:b w:val="0"/>
                <w:bCs w:val="0"/>
                <w:color w:val="auto"/>
                <w:sz w:val="21"/>
                <w:szCs w:val="21"/>
                <w:lang w:bidi="ar"/>
              </w:rPr>
              <w:t>将本规程的名称修改为《深圳市知识产权领域专项资金操作规程》</w:t>
            </w:r>
            <w:r>
              <w:rPr>
                <w:rStyle w:val="font41"/>
                <w:rFonts w:hint="default"/>
                <w:color w:val="auto"/>
                <w:sz w:val="21"/>
                <w:szCs w:val="21"/>
                <w:lang w:bidi="ar"/>
              </w:rPr>
              <w:t>，毕竟市市场监督管理局本身就是代表市政府。</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472F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C9227"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深圳市市场监督管理局知识产权领域专项资金为深圳市市场监督管理局专项资金下的二级资金，为规范相关表述，明确管理主体，不对本规程名称进行修改。</w:t>
            </w:r>
          </w:p>
        </w:tc>
      </w:tr>
      <w:tr w:rsidR="00726187" w14:paraId="228C638C" w14:textId="77777777">
        <w:trPr>
          <w:trHeight w:val="196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05DFB"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kern w:val="0"/>
                <w:szCs w:val="21"/>
                <w:lang w:bidi="ar"/>
              </w:rPr>
              <w:t>4</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259F4"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其他</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B18B2D"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深圳市的专利领域的资助政策使得深圳市知识产权工作遥遥领先国内其他城市，资助政策近年来也做了适应性调整，针对深圳市科技创新的新业态，进一步提升深圳在国际科技创新领域的影响力，</w:t>
            </w:r>
            <w:r>
              <w:rPr>
                <w:rStyle w:val="font31"/>
                <w:rFonts w:hint="default"/>
                <w:b w:val="0"/>
                <w:bCs w:val="0"/>
                <w:color w:val="auto"/>
                <w:sz w:val="21"/>
                <w:szCs w:val="21"/>
                <w:lang w:bidi="ar"/>
              </w:rPr>
              <w:t>国际专利授权资助的政策是否可延续一段时间再行调整；</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53D9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9FBC4"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国家知识产权局关于印发〈推动知识产权高质量发展年度工作指引（2022）〉的通知》（国知发运字〔2022〕15号）所附《2022年推动知识产权高质量发展任务清单》第三部分“提升知识产权创造质量”第5点“促进知识产权高质量创造”提出，“力争在2023年底前全面取消对专利授权的各类财政资助，重点加大对后续转化运用、行政保护和公共服务的支持”，并将该任务举措列为国家知识产权强市建设示范城市（含深圳）必做。为落实上述要求，我局将在2023年底前全面取消专利授权资助。</w:t>
            </w:r>
          </w:p>
        </w:tc>
      </w:tr>
      <w:tr w:rsidR="00726187" w14:paraId="1C386842" w14:textId="77777777">
        <w:trPr>
          <w:trHeight w:val="56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3C76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4</w:t>
            </w:r>
            <w:r>
              <w:rPr>
                <w:rFonts w:ascii="宋体" w:eastAsia="宋体" w:hAnsi="宋体" w:cs="宋体"/>
                <w:kern w:val="0"/>
                <w:szCs w:val="21"/>
                <w:lang w:bidi="ar"/>
              </w:rPr>
              <w:t>5</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68B13" w14:textId="77777777" w:rsidR="00726187" w:rsidRDefault="00726187">
            <w:pPr>
              <w:widowControl/>
              <w:spacing w:line="300" w:lineRule="exact"/>
              <w:jc w:val="center"/>
              <w:rPr>
                <w:rFonts w:ascii="宋体" w:eastAsia="宋体" w:hAnsi="宋体" w:cs="宋体"/>
                <w:szCs w:val="21"/>
              </w:rPr>
            </w:pP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620FBA"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关于指标的增长要求，引导方向没有问题，但在实际执行的时候，建议</w:t>
            </w:r>
            <w:r>
              <w:rPr>
                <w:rStyle w:val="font31"/>
                <w:rFonts w:hint="default"/>
                <w:b w:val="0"/>
                <w:bCs w:val="0"/>
                <w:color w:val="auto"/>
                <w:sz w:val="21"/>
                <w:szCs w:val="21"/>
                <w:lang w:bidi="ar"/>
              </w:rPr>
              <w:t>针对知识产权工作比较成熟的企业可放宽单纯的数量指标增长的要求。</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2126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916B1" w14:textId="77777777" w:rsidR="00726187" w:rsidRDefault="00726187">
            <w:pPr>
              <w:widowControl/>
              <w:spacing w:line="300" w:lineRule="exact"/>
              <w:rPr>
                <w:rFonts w:ascii="宋体" w:eastAsia="宋体" w:hAnsi="宋体" w:cs="宋体"/>
                <w:szCs w:val="21"/>
              </w:rPr>
            </w:pPr>
          </w:p>
        </w:tc>
      </w:tr>
      <w:tr w:rsidR="00726187" w14:paraId="4B43546D" w14:textId="77777777">
        <w:trPr>
          <w:trHeight w:val="5587"/>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46B71"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4</w:t>
            </w:r>
            <w:r>
              <w:rPr>
                <w:rFonts w:ascii="宋体" w:eastAsia="宋体" w:hAnsi="宋体" w:cs="宋体"/>
                <w:kern w:val="0"/>
                <w:szCs w:val="21"/>
                <w:lang w:bidi="ar"/>
              </w:rPr>
              <w:t>6</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9AA21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其他</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A5175" w14:textId="77777777" w:rsidR="00726187" w:rsidRDefault="00000000">
            <w:pPr>
              <w:widowControl/>
              <w:spacing w:line="300" w:lineRule="exact"/>
              <w:textAlignment w:val="center"/>
              <w:rPr>
                <w:rFonts w:ascii="宋体" w:eastAsia="宋体" w:hAnsi="宋体" w:cs="宋体"/>
                <w:szCs w:val="21"/>
              </w:rPr>
            </w:pPr>
            <w:r>
              <w:rPr>
                <w:rStyle w:val="font41"/>
                <w:rFonts w:hint="default"/>
                <w:color w:val="auto"/>
                <w:sz w:val="21"/>
                <w:szCs w:val="21"/>
                <w:lang w:bidi="ar"/>
              </w:rPr>
              <w:t>整体结构严谨、内容充实，做了大量的调研工作，考虑的非常周全。</w:t>
            </w:r>
            <w:r>
              <w:rPr>
                <w:rStyle w:val="font41"/>
                <w:rFonts w:hint="default"/>
                <w:color w:val="auto"/>
                <w:sz w:val="21"/>
                <w:szCs w:val="21"/>
                <w:lang w:bidi="ar"/>
              </w:rPr>
              <w:br/>
              <w:t>有几个小疑问反馈一下：</w:t>
            </w:r>
            <w:r>
              <w:rPr>
                <w:rStyle w:val="font41"/>
                <w:rFonts w:hint="default"/>
                <w:color w:val="auto"/>
                <w:sz w:val="21"/>
                <w:szCs w:val="21"/>
                <w:lang w:bidi="ar"/>
              </w:rPr>
              <w:br/>
              <w:t>1.关于</w:t>
            </w:r>
            <w:r>
              <w:rPr>
                <w:rStyle w:val="font31"/>
                <w:rFonts w:hint="default"/>
                <w:b w:val="0"/>
                <w:bCs w:val="0"/>
                <w:color w:val="auto"/>
                <w:sz w:val="21"/>
                <w:szCs w:val="21"/>
                <w:lang w:bidi="ar"/>
              </w:rPr>
              <w:t>“资金来源”没有说明</w:t>
            </w:r>
            <w:r>
              <w:rPr>
                <w:rStyle w:val="font41"/>
                <w:rFonts w:hint="default"/>
                <w:color w:val="auto"/>
                <w:sz w:val="21"/>
                <w:szCs w:val="21"/>
                <w:lang w:bidi="ar"/>
              </w:rPr>
              <w:t>：是否可以建立起“取之于民，用之于民”的长效激励机制。</w:t>
            </w:r>
            <w:r>
              <w:rPr>
                <w:rStyle w:val="font41"/>
                <w:rFonts w:hint="default"/>
                <w:color w:val="auto"/>
                <w:sz w:val="21"/>
                <w:szCs w:val="21"/>
                <w:lang w:bidi="ar"/>
              </w:rPr>
              <w:br/>
              <w:t>2.关于</w:t>
            </w:r>
            <w:r>
              <w:rPr>
                <w:rStyle w:val="font31"/>
                <w:rFonts w:hint="default"/>
                <w:b w:val="0"/>
                <w:bCs w:val="0"/>
                <w:color w:val="auto"/>
                <w:sz w:val="21"/>
                <w:szCs w:val="21"/>
                <w:lang w:bidi="ar"/>
              </w:rPr>
              <w:t>适用对象没有明确的说明</w:t>
            </w:r>
            <w:r>
              <w:rPr>
                <w:rStyle w:val="font41"/>
                <w:rFonts w:hint="default"/>
                <w:color w:val="auto"/>
                <w:sz w:val="21"/>
                <w:szCs w:val="21"/>
                <w:lang w:bidi="ar"/>
              </w:rPr>
              <w:t>：有的条件是在深圳有办公场所，有的是参与深圳的活动，需要进一步理解。</w:t>
            </w:r>
            <w:r>
              <w:rPr>
                <w:rStyle w:val="font41"/>
                <w:rFonts w:hint="default"/>
                <w:color w:val="auto"/>
                <w:sz w:val="21"/>
                <w:szCs w:val="21"/>
                <w:lang w:bidi="ar"/>
              </w:rPr>
              <w:br/>
              <w:t>3.关于</w:t>
            </w:r>
            <w:r>
              <w:rPr>
                <w:rStyle w:val="font31"/>
                <w:rFonts w:hint="default"/>
                <w:b w:val="0"/>
                <w:bCs w:val="0"/>
                <w:color w:val="auto"/>
                <w:sz w:val="21"/>
                <w:szCs w:val="21"/>
                <w:lang w:bidi="ar"/>
              </w:rPr>
              <w:t>发展中的知识产权机构（中心）之类的扶持较少，部分激励政策趋向“马太效应”</w:t>
            </w:r>
            <w:r>
              <w:rPr>
                <w:rStyle w:val="font41"/>
                <w:rFonts w:hint="default"/>
                <w:color w:val="auto"/>
                <w:sz w:val="21"/>
                <w:szCs w:val="21"/>
                <w:lang w:bidi="ar"/>
              </w:rPr>
              <w:t>。即本身做得很好的，效益高的才能满足条件（不需要资助也很滋润），而处于艰难期、瓶颈期的得不到扶持，反而要关门大吉。不能导致池塘最后都是大鱼，小鱼小虾活不了了。</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3D950"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48371" w14:textId="77777777" w:rsidR="00726187" w:rsidRDefault="00000000">
            <w:pPr>
              <w:widowControl/>
              <w:spacing w:line="300" w:lineRule="exact"/>
              <w:textAlignment w:val="center"/>
              <w:rPr>
                <w:rFonts w:ascii="宋体" w:eastAsia="宋体" w:hAnsi="宋体" w:cs="宋体"/>
                <w:szCs w:val="21"/>
              </w:rPr>
            </w:pPr>
            <w:r>
              <w:rPr>
                <w:rStyle w:val="font81"/>
                <w:rFonts w:hint="default"/>
                <w:color w:val="auto"/>
                <w:sz w:val="21"/>
                <w:szCs w:val="21"/>
                <w:lang w:bidi="ar"/>
              </w:rPr>
              <w:t>1.《深圳市市场监督管理局专项资金管理办法》（深市监规〔2020〕3号）第二条已明确规定我局专项资金来源及用途。</w:t>
            </w:r>
            <w:r>
              <w:rPr>
                <w:rStyle w:val="font81"/>
                <w:rFonts w:hint="default"/>
                <w:color w:val="auto"/>
                <w:sz w:val="21"/>
                <w:szCs w:val="21"/>
                <w:lang w:bidi="ar"/>
              </w:rPr>
              <w:br/>
            </w:r>
            <w:r>
              <w:rPr>
                <w:rStyle w:val="font41"/>
                <w:rFonts w:hint="default"/>
                <w:color w:val="auto"/>
                <w:sz w:val="21"/>
                <w:szCs w:val="21"/>
                <w:lang w:bidi="ar"/>
              </w:rPr>
              <w:t>2.为落实公平性竞争审查要求，规范性文件不得对资助奖励对象的注册地、户籍地进行限制，本规程条款在限制主体资格时，主要考虑申请人实际业务地点是否在深圳、项目绩效是否体现在深圳，故在具体条款中的具体表述需与实际业务相结合，无法完全统一表述。</w:t>
            </w:r>
            <w:r>
              <w:rPr>
                <w:rStyle w:val="font81"/>
                <w:rFonts w:hint="default"/>
                <w:color w:val="auto"/>
                <w:sz w:val="21"/>
                <w:szCs w:val="21"/>
                <w:lang w:bidi="ar"/>
              </w:rPr>
              <w:br/>
              <w:t>3.根据《国家知识产权局关于进一步严格规范专利申请的通知》，各地不得资助专利代理等中介服务费，故对于知识产权服务机构的资助不在与代理或服务数量挂钩，转而强调服务质量。同时为贯彻落实近年来国家知识产权局关于加强质量导向，充分发挥政策的激励作用，推动知识产权工作从追求数量到追求质量转变，本规程在条款设置中坚持奖优奖强，旨在鼓励相关主体优化知识产权服务，推动知识产权工作高质量发展。</w:t>
            </w:r>
          </w:p>
        </w:tc>
      </w:tr>
      <w:tr w:rsidR="00726187" w14:paraId="355DCDE1" w14:textId="77777777">
        <w:trPr>
          <w:trHeight w:val="818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AB349"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szCs w:val="21"/>
              </w:rPr>
              <w:lastRenderedPageBreak/>
              <w:t>47</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CE19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其他</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84C08" w14:textId="77777777" w:rsidR="00726187" w:rsidRDefault="00000000">
            <w:pPr>
              <w:widowControl/>
              <w:spacing w:line="300" w:lineRule="exact"/>
              <w:textAlignment w:val="center"/>
              <w:rPr>
                <w:rFonts w:ascii="宋体" w:eastAsia="宋体" w:hAnsi="宋体" w:cs="宋体"/>
                <w:szCs w:val="21"/>
              </w:rPr>
            </w:pPr>
            <w:r>
              <w:rPr>
                <w:rStyle w:val="font31"/>
                <w:rFonts w:hint="default"/>
                <w:b w:val="0"/>
                <w:bCs w:val="0"/>
                <w:color w:val="auto"/>
                <w:sz w:val="21"/>
                <w:szCs w:val="21"/>
                <w:lang w:bidi="ar"/>
              </w:rPr>
              <w:t>知识产权资产化专项补贴政策的建议</w:t>
            </w:r>
            <w:r>
              <w:rPr>
                <w:rStyle w:val="font41"/>
                <w:rFonts w:hint="default"/>
                <w:color w:val="auto"/>
                <w:sz w:val="21"/>
                <w:szCs w:val="21"/>
                <w:lang w:bidi="ar"/>
              </w:rPr>
              <w:br/>
            </w:r>
            <w:r>
              <w:rPr>
                <w:rStyle w:val="font101"/>
                <w:rFonts w:hint="default"/>
                <w:b w:val="0"/>
                <w:bCs w:val="0"/>
                <w:color w:val="auto"/>
                <w:sz w:val="21"/>
                <w:szCs w:val="21"/>
                <w:lang w:bidi="ar"/>
              </w:rPr>
              <w:t>一、政策制定建议：建议增加知识产权作价入股补贴</w:t>
            </w:r>
            <w:r>
              <w:rPr>
                <w:rStyle w:val="font31"/>
                <w:rFonts w:hint="default"/>
                <w:b w:val="0"/>
                <w:bCs w:val="0"/>
                <w:color w:val="auto"/>
                <w:sz w:val="21"/>
                <w:szCs w:val="21"/>
                <w:lang w:bidi="ar"/>
              </w:rPr>
              <w:br/>
              <w:t>“对深圳市注册满三年的企业通过知识产权作价入股，并依法在国家知识产 权局登记备案的，按照知识产权实际计入财务报表金额的 5%给予补贴，同一单位同一年度获得该项资助不超过 20 万元，本项目每年资助总额不超过 300 万元。”</w:t>
            </w:r>
            <w:r>
              <w:rPr>
                <w:rStyle w:val="font41"/>
                <w:rFonts w:hint="default"/>
                <w:color w:val="auto"/>
                <w:sz w:val="21"/>
                <w:szCs w:val="21"/>
                <w:lang w:bidi="ar"/>
              </w:rPr>
              <w:br/>
            </w:r>
            <w:r>
              <w:rPr>
                <w:rStyle w:val="font141"/>
                <w:rFonts w:hint="default"/>
                <w:b w:val="0"/>
                <w:bCs w:val="0"/>
                <w:color w:val="auto"/>
                <w:sz w:val="21"/>
                <w:szCs w:val="21"/>
                <w:u w:val="none"/>
                <w:lang w:bidi="ar"/>
              </w:rPr>
              <w:t>二、政策制定依据</w:t>
            </w:r>
            <w:r>
              <w:rPr>
                <w:rStyle w:val="font41"/>
                <w:rFonts w:hint="default"/>
                <w:color w:val="auto"/>
                <w:sz w:val="21"/>
                <w:szCs w:val="21"/>
                <w:lang w:bidi="ar"/>
              </w:rPr>
              <w:br/>
              <w:t>（一）《深圳经济特区科技创新条例》（第六十四条：企业应当逐步将知识产权价值纳入财务报表，转化为股份或者出资比例，用于增加自有资本或者对外投资。）；</w:t>
            </w:r>
            <w:r>
              <w:rPr>
                <w:rStyle w:val="font41"/>
                <w:rFonts w:hint="default"/>
                <w:color w:val="auto"/>
                <w:sz w:val="21"/>
                <w:szCs w:val="21"/>
                <w:lang w:bidi="ar"/>
              </w:rPr>
              <w:br/>
              <w:t>（二）《深圳市知识产权保护和运用“十四五 ”规划》（深市监联〔2022〕 3 号）（第五章第三条：健全知识产权出资入股和退出机制，降低企业融资、维 权成本，促进知识产权转化运用，推动我市知识产权运营工作规范发展。支持企 业将知识产权纳入财务报表，将知识产权价值转化为股份或出资比例，促使知识产权资本化。）；</w:t>
            </w:r>
            <w:r>
              <w:rPr>
                <w:rStyle w:val="font41"/>
                <w:rFonts w:hint="default"/>
                <w:color w:val="auto"/>
                <w:sz w:val="21"/>
                <w:szCs w:val="21"/>
                <w:lang w:bidi="ar"/>
              </w:rPr>
              <w:br/>
              <w:t>（三）《2020 年深圳市福田区支持科技创新发展若干政策申请指南》（第 13 条：【知识产权入股支持】鼓励以知识产权作价形式出资入股企业。对以知 识产权作价出资入股超过 24 个月的国家高新技术企业，给予最高 100 万元支持，且不超过入股知识产权的评估价的 50%。）；</w:t>
            </w:r>
            <w:r>
              <w:rPr>
                <w:rStyle w:val="font41"/>
                <w:rFonts w:hint="default"/>
                <w:color w:val="auto"/>
                <w:sz w:val="21"/>
                <w:szCs w:val="21"/>
                <w:lang w:bidi="ar"/>
              </w:rPr>
              <w:br/>
            </w:r>
            <w:r>
              <w:rPr>
                <w:rStyle w:val="font141"/>
                <w:rFonts w:hint="default"/>
                <w:b w:val="0"/>
                <w:bCs w:val="0"/>
                <w:color w:val="auto"/>
                <w:sz w:val="21"/>
                <w:szCs w:val="21"/>
                <w:u w:val="none"/>
                <w:lang w:bidi="ar"/>
              </w:rPr>
              <w:t>三、申请条件</w:t>
            </w:r>
            <w:r>
              <w:rPr>
                <w:rStyle w:val="font41"/>
                <w:rFonts w:hint="default"/>
                <w:color w:val="auto"/>
                <w:sz w:val="21"/>
                <w:szCs w:val="21"/>
                <w:lang w:bidi="ar"/>
              </w:rPr>
              <w:br/>
              <w:t>申请人应同时满足下列条件：</w:t>
            </w:r>
            <w:r>
              <w:rPr>
                <w:rStyle w:val="font41"/>
                <w:rFonts w:hint="default"/>
                <w:color w:val="auto"/>
                <w:sz w:val="21"/>
                <w:szCs w:val="21"/>
                <w:lang w:bidi="ar"/>
              </w:rPr>
              <w:br/>
              <w:t>1. 申请人在深圳市行政区域内（含深汕特别合作区）依法登记注册的中小微企业，注册时间需满三年；</w:t>
            </w:r>
            <w:r>
              <w:rPr>
                <w:rStyle w:val="font41"/>
                <w:rFonts w:hint="default"/>
                <w:color w:val="auto"/>
                <w:sz w:val="21"/>
                <w:szCs w:val="21"/>
                <w:lang w:bidi="ar"/>
              </w:rPr>
              <w:br/>
              <w:t>2. 申请人通过知识产权作价入股的方式，从高等院校、科研机构或深圳市 内企业获得技术成果，并依法在国家知识产权局登记备案，专利转让登记时间（以手续合格通知书为准）在 2023 年 1 月 1 日之后；</w:t>
            </w:r>
            <w:r>
              <w:rPr>
                <w:rStyle w:val="font41"/>
                <w:rFonts w:hint="default"/>
                <w:color w:val="auto"/>
                <w:sz w:val="21"/>
                <w:szCs w:val="21"/>
                <w:lang w:bidi="ar"/>
              </w:rPr>
              <w:br/>
              <w:t>3. 申请人通过专利转让或作价入股的方式，从国内高等院校、科研机构或企业获得技术成果需要在财务报表中体现。</w:t>
            </w:r>
            <w:r>
              <w:rPr>
                <w:rStyle w:val="font41"/>
                <w:rFonts w:hint="default"/>
                <w:color w:val="auto"/>
                <w:sz w:val="21"/>
                <w:szCs w:val="21"/>
                <w:lang w:bidi="ar"/>
              </w:rPr>
              <w:br/>
              <w:t>4. 请人需要提供作价入股的知识产权的评估报告、验资报告及计入知识产权价值后的财务报表。</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99C63"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12E66" w14:textId="59D6E67F"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1.依据国家、省关于专利转化专项计划等上级文件精神，目前专利转化运用的工作重点在于促进我市中小微企业与高校、科研院院、国企间专利许可、转让，专利作价入股工作暂未列入近期工作重点。</w:t>
            </w:r>
            <w:r>
              <w:rPr>
                <w:rFonts w:ascii="宋体" w:eastAsia="宋体" w:hAnsi="宋体" w:cs="宋体" w:hint="eastAsia"/>
                <w:kern w:val="0"/>
                <w:szCs w:val="21"/>
                <w:lang w:bidi="ar"/>
              </w:rPr>
              <w:br/>
              <w:t>2.专利作价入股没有产生实际资金交易，入股专利的实际市场价值难以考量。</w:t>
            </w:r>
            <w:r>
              <w:rPr>
                <w:rFonts w:ascii="宋体" w:eastAsia="宋体" w:hAnsi="宋体" w:cs="宋体" w:hint="eastAsia"/>
                <w:kern w:val="0"/>
                <w:szCs w:val="21"/>
                <w:lang w:bidi="ar"/>
              </w:rPr>
              <w:br/>
              <w:t>结合以上因素，经统筹考虑，暂不将专利作价入股纳入专利转化资助范围。</w:t>
            </w:r>
          </w:p>
        </w:tc>
      </w:tr>
      <w:tr w:rsidR="00726187" w14:paraId="0E8C59CC" w14:textId="77777777">
        <w:trPr>
          <w:trHeight w:val="5700"/>
        </w:trPr>
        <w:tc>
          <w:tcPr>
            <w:tcW w:w="2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B00DDF"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szCs w:val="21"/>
              </w:rPr>
              <w:lastRenderedPageBreak/>
              <w:t>48</w:t>
            </w:r>
          </w:p>
        </w:tc>
        <w:tc>
          <w:tcPr>
            <w:tcW w:w="2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111BBE"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其他</w:t>
            </w:r>
          </w:p>
        </w:tc>
        <w:tc>
          <w:tcPr>
            <w:tcW w:w="29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25244" w14:textId="77777777" w:rsidR="00726187" w:rsidRDefault="00000000">
            <w:pPr>
              <w:widowControl/>
              <w:spacing w:line="300" w:lineRule="exact"/>
              <w:textAlignment w:val="center"/>
              <w:rPr>
                <w:rFonts w:ascii="宋体" w:eastAsia="宋体" w:hAnsi="宋体" w:cs="宋体"/>
                <w:szCs w:val="21"/>
              </w:rPr>
            </w:pPr>
            <w:r>
              <w:rPr>
                <w:rStyle w:val="font101"/>
                <w:rFonts w:hint="default"/>
                <w:b w:val="0"/>
                <w:bCs w:val="0"/>
                <w:color w:val="auto"/>
                <w:sz w:val="21"/>
                <w:szCs w:val="21"/>
                <w:lang w:bidi="ar"/>
              </w:rPr>
              <w:t>深圳市知识产权高质量发展专项人才培养补贴政策建议</w:t>
            </w:r>
            <w:r>
              <w:rPr>
                <w:rStyle w:val="font41"/>
                <w:rFonts w:hint="default"/>
                <w:color w:val="auto"/>
                <w:sz w:val="21"/>
                <w:szCs w:val="21"/>
                <w:lang w:bidi="ar"/>
              </w:rPr>
              <w:br/>
            </w:r>
            <w:r>
              <w:rPr>
                <w:rStyle w:val="font31"/>
                <w:rFonts w:hint="default"/>
                <w:b w:val="0"/>
                <w:bCs w:val="0"/>
                <w:color w:val="auto"/>
                <w:sz w:val="21"/>
                <w:szCs w:val="21"/>
                <w:lang w:bidi="ar"/>
              </w:rPr>
              <w:t>一、建议内容</w:t>
            </w:r>
            <w:r>
              <w:rPr>
                <w:rStyle w:val="font31"/>
                <w:rFonts w:hint="default"/>
                <w:b w:val="0"/>
                <w:bCs w:val="0"/>
                <w:color w:val="auto"/>
                <w:sz w:val="21"/>
                <w:szCs w:val="21"/>
                <w:lang w:bidi="ar"/>
              </w:rPr>
              <w:br/>
              <w:t>建议制定条款及资助标准为：“鼓励深圳市高校、科研机构等事业单位和非盈利机构围绕知识产权资产高质量发展运营人才培养等工作开展公益性培训，提升深圳市知识产权高质量发展的工作整体水平。资助标准如下：培训按照实际支出成本的50%进行资助，同一单位同一年度获得该项资助不超过50万元，本项目每年资助总额不超过100万元。”</w:t>
            </w:r>
            <w:r>
              <w:rPr>
                <w:rStyle w:val="font41"/>
                <w:rFonts w:hint="default"/>
                <w:color w:val="auto"/>
                <w:sz w:val="21"/>
                <w:szCs w:val="21"/>
                <w:lang w:bidi="ar"/>
              </w:rPr>
              <w:br/>
            </w:r>
            <w:r>
              <w:rPr>
                <w:rStyle w:val="font141"/>
                <w:rFonts w:hint="default"/>
                <w:b w:val="0"/>
                <w:bCs w:val="0"/>
                <w:color w:val="auto"/>
                <w:sz w:val="21"/>
                <w:szCs w:val="21"/>
                <w:u w:val="none"/>
                <w:lang w:bidi="ar"/>
              </w:rPr>
              <w:t>二、制定建议依据</w:t>
            </w:r>
            <w:r>
              <w:rPr>
                <w:rStyle w:val="font41"/>
                <w:rFonts w:hint="default"/>
                <w:color w:val="auto"/>
                <w:sz w:val="21"/>
                <w:szCs w:val="21"/>
                <w:lang w:bidi="ar"/>
              </w:rPr>
              <w:br/>
              <w:t>（一）《深圳经济特区科技创新条例》（第六十四条：企业应当逐步将知识产权价值纳入财务报表，转化为股份或者出资比例，用于增加自有资本或者对外投资。）；</w:t>
            </w:r>
            <w:r>
              <w:rPr>
                <w:rStyle w:val="font41"/>
                <w:rFonts w:hint="default"/>
                <w:color w:val="auto"/>
                <w:sz w:val="21"/>
                <w:szCs w:val="21"/>
                <w:lang w:bidi="ar"/>
              </w:rPr>
              <w:br/>
              <w:t>（二）《深圳市知识产权保护和运用“十四五”规划》（深市监联〔2022〕3号）（第五章第三条：健全知识产权出资入股和退出机制，降低企业融资、维权成本，促进知识产权转化运用，推动我市知识产权运营工作规范发展。支持企业将知识产权纳入财务报表，将知识产权价值转化为股份或出资比例，促使知识产权资本化。）；</w:t>
            </w:r>
            <w:r>
              <w:rPr>
                <w:rStyle w:val="font41"/>
                <w:rFonts w:hint="default"/>
                <w:color w:val="auto"/>
                <w:sz w:val="21"/>
                <w:szCs w:val="21"/>
                <w:lang w:bidi="ar"/>
              </w:rPr>
              <w:br/>
              <w:t>（三）根据《深圳市市场监督管理局知识产权领域专项资金操作规程》修订征求意见稿第一章总则第四条规定：“本规程规定的专项资金主要用于加强深圳市知识产权创造、运用、保护、管理、服务，包括下列方面：</w:t>
            </w:r>
            <w:r>
              <w:rPr>
                <w:rStyle w:val="font41"/>
                <w:rFonts w:hint="default"/>
                <w:color w:val="auto"/>
                <w:sz w:val="21"/>
                <w:szCs w:val="21"/>
                <w:lang w:bidi="ar"/>
              </w:rPr>
              <w:br/>
              <w:t>（一）知识产权创造质量提升；</w:t>
            </w:r>
            <w:r>
              <w:rPr>
                <w:rStyle w:val="font41"/>
                <w:rFonts w:hint="default"/>
                <w:color w:val="auto"/>
                <w:sz w:val="21"/>
                <w:szCs w:val="21"/>
                <w:lang w:bidi="ar"/>
              </w:rPr>
              <w:br/>
              <w:t>（二）知识产权运用能力提升；</w:t>
            </w:r>
            <w:r>
              <w:rPr>
                <w:rStyle w:val="font41"/>
                <w:rFonts w:hint="default"/>
                <w:color w:val="auto"/>
                <w:sz w:val="21"/>
                <w:szCs w:val="21"/>
                <w:lang w:bidi="ar"/>
              </w:rPr>
              <w:br/>
              <w:t>（三）知识产权保护能力提升；</w:t>
            </w:r>
            <w:r>
              <w:rPr>
                <w:rStyle w:val="font41"/>
                <w:rFonts w:hint="default"/>
                <w:color w:val="auto"/>
                <w:sz w:val="21"/>
                <w:szCs w:val="21"/>
                <w:lang w:bidi="ar"/>
              </w:rPr>
              <w:br/>
            </w:r>
            <w:r>
              <w:rPr>
                <w:rStyle w:val="font41"/>
                <w:rFonts w:hint="default"/>
                <w:color w:val="auto"/>
                <w:sz w:val="21"/>
                <w:szCs w:val="21"/>
                <w:lang w:bidi="ar"/>
              </w:rPr>
              <w:lastRenderedPageBreak/>
              <w:t>（四）知识产权宣传教育培训；</w:t>
            </w:r>
            <w:r>
              <w:rPr>
                <w:rStyle w:val="font41"/>
                <w:rFonts w:hint="default"/>
                <w:color w:val="auto"/>
                <w:sz w:val="21"/>
                <w:szCs w:val="21"/>
                <w:lang w:bidi="ar"/>
              </w:rPr>
              <w:br/>
              <w:t>（五）知识产权服务能力提升”</w:t>
            </w:r>
            <w:r>
              <w:rPr>
                <w:rStyle w:val="font41"/>
                <w:rFonts w:hint="default"/>
                <w:color w:val="auto"/>
                <w:sz w:val="21"/>
                <w:szCs w:val="21"/>
                <w:lang w:bidi="ar"/>
              </w:rPr>
              <w:br/>
              <w:t>根据本条规定提出有关制定深圳市事业单位知识产权培训专项补贴政策建议。</w:t>
            </w:r>
            <w:r>
              <w:rPr>
                <w:rStyle w:val="font41"/>
                <w:rFonts w:hint="default"/>
                <w:color w:val="auto"/>
                <w:sz w:val="21"/>
                <w:szCs w:val="21"/>
                <w:lang w:bidi="ar"/>
              </w:rPr>
              <w:br/>
            </w:r>
            <w:r>
              <w:rPr>
                <w:rStyle w:val="font141"/>
                <w:rFonts w:hint="default"/>
                <w:b w:val="0"/>
                <w:bCs w:val="0"/>
                <w:color w:val="auto"/>
                <w:sz w:val="21"/>
                <w:szCs w:val="21"/>
                <w:u w:val="none"/>
                <w:lang w:bidi="ar"/>
              </w:rPr>
              <w:t>三、补贴价值</w:t>
            </w:r>
            <w:r>
              <w:rPr>
                <w:rStyle w:val="font41"/>
                <w:rFonts w:hint="default"/>
                <w:color w:val="auto"/>
                <w:sz w:val="21"/>
                <w:szCs w:val="21"/>
                <w:lang w:bidi="ar"/>
              </w:rPr>
              <w:br/>
              <w:t>1.提升企事业单位管理人员高质量知识产权资产运营能力。深圳市已经拥有一定数量和先进水平的高校、院所、事业单位，且积累了大量的知识产权。提升人才高质量知识产权资产运营能力可以有效促进知识产权转化为资产，为高校、院所、事业单位赋能，促进知识产权高质量发展。</w:t>
            </w:r>
            <w:r>
              <w:rPr>
                <w:rStyle w:val="font41"/>
                <w:rFonts w:hint="default"/>
                <w:color w:val="auto"/>
                <w:sz w:val="21"/>
                <w:szCs w:val="21"/>
                <w:lang w:bidi="ar"/>
              </w:rPr>
              <w:br/>
              <w:t>2.刺激创新活力，促进技术转移：通过制定专项补贴政策，可以激励企业和个人更加注重对知识产权的管理与运营，促进知识产权转化为真正的商品和服务，从而增强创新活力。补贴政策可以为科技资产管理提供政策支持，激励企业培养科技资产管理人才。</w:t>
            </w:r>
            <w:r>
              <w:rPr>
                <w:rStyle w:val="font41"/>
                <w:rFonts w:hint="default"/>
                <w:color w:val="auto"/>
                <w:sz w:val="21"/>
                <w:szCs w:val="21"/>
                <w:lang w:bidi="ar"/>
              </w:rPr>
              <w:br/>
              <w:t>3.构建知识经济体系，加强科技合作与产业联盟：培训专项补贴政策可以促进产学研合作，建立科技合作平台和产业创新联盟。政府通过提供补贴吸引企业更积极地参与科技资产管理人才培训，也可以促进企业之间在科技资产管理方面相互借鉴、共享经验，形成合作共赢的产业链条，促进科技资产高质量发展。</w:t>
            </w:r>
            <w:r>
              <w:rPr>
                <w:rStyle w:val="font41"/>
                <w:rFonts w:hint="default"/>
                <w:color w:val="auto"/>
                <w:sz w:val="21"/>
                <w:szCs w:val="21"/>
                <w:lang w:bidi="ar"/>
              </w:rPr>
              <w:br/>
              <w:t>4.调整企业内部结构和优化资源配置：该政策推行可以调整企业内部结构，优化资源的配置和利用。深圳市内有涵盖各个领域的创新型企业，其内部积累了大量的知识产权，但其利用率不高，企业缺乏创新及维护旧知识产权的动力。该政策能有效提高知识产权利用率。同时，该政策还可以引导人才流动，促进技术成果的共享，提高整体社会效益。</w:t>
            </w:r>
            <w:r>
              <w:rPr>
                <w:rStyle w:val="font41"/>
                <w:rFonts w:hint="default"/>
                <w:color w:val="auto"/>
                <w:sz w:val="21"/>
                <w:szCs w:val="21"/>
                <w:lang w:bidi="ar"/>
              </w:rPr>
              <w:br/>
            </w:r>
            <w:r>
              <w:rPr>
                <w:rStyle w:val="font41"/>
                <w:rFonts w:hint="default"/>
                <w:color w:val="auto"/>
                <w:sz w:val="21"/>
                <w:szCs w:val="21"/>
                <w:lang w:bidi="ar"/>
              </w:rPr>
              <w:br/>
              <w:t>以上为有关制定深圳市知识产权专项人才培养补贴政策建议的全部内容，提请审议。</w:t>
            </w:r>
          </w:p>
        </w:tc>
        <w:tc>
          <w:tcPr>
            <w:tcW w:w="1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AD97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未采纳</w:t>
            </w:r>
          </w:p>
        </w:tc>
        <w:tc>
          <w:tcPr>
            <w:tcW w:w="14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7661A2"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相关业务可纳入修订稿第二十八条知识产权培训项目资助</w:t>
            </w:r>
          </w:p>
        </w:tc>
      </w:tr>
      <w:tr w:rsidR="00726187" w14:paraId="5C65F67F" w14:textId="77777777">
        <w:trPr>
          <w:trHeight w:val="5700"/>
        </w:trPr>
        <w:tc>
          <w:tcPr>
            <w:tcW w:w="2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DA7B3" w14:textId="77777777" w:rsidR="00726187" w:rsidRDefault="00726187">
            <w:pPr>
              <w:widowControl/>
              <w:spacing w:line="300" w:lineRule="exact"/>
              <w:jc w:val="center"/>
              <w:rPr>
                <w:rFonts w:ascii="宋体" w:eastAsia="宋体" w:hAnsi="宋体" w:cs="宋体"/>
                <w:szCs w:val="21"/>
              </w:rPr>
            </w:pPr>
          </w:p>
        </w:tc>
        <w:tc>
          <w:tcPr>
            <w:tcW w:w="2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74788" w14:textId="77777777" w:rsidR="00726187" w:rsidRDefault="00726187">
            <w:pPr>
              <w:widowControl/>
              <w:spacing w:line="300" w:lineRule="exact"/>
              <w:jc w:val="center"/>
              <w:rPr>
                <w:rFonts w:ascii="宋体" w:eastAsia="宋体" w:hAnsi="宋体" w:cs="宋体"/>
                <w:szCs w:val="21"/>
              </w:rPr>
            </w:pPr>
          </w:p>
        </w:tc>
        <w:tc>
          <w:tcPr>
            <w:tcW w:w="29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800D84" w14:textId="77777777" w:rsidR="00726187" w:rsidRDefault="00726187">
            <w:pPr>
              <w:widowControl/>
              <w:spacing w:line="300" w:lineRule="exact"/>
              <w:rPr>
                <w:rFonts w:ascii="宋体" w:eastAsia="宋体" w:hAnsi="宋体" w:cs="宋体"/>
                <w:szCs w:val="21"/>
              </w:rPr>
            </w:pPr>
          </w:p>
        </w:tc>
        <w:tc>
          <w:tcPr>
            <w:tcW w:w="1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34404" w14:textId="77777777" w:rsidR="00726187" w:rsidRDefault="00726187">
            <w:pPr>
              <w:widowControl/>
              <w:spacing w:line="300" w:lineRule="exact"/>
              <w:jc w:val="center"/>
              <w:rPr>
                <w:rFonts w:ascii="宋体" w:eastAsia="宋体" w:hAnsi="宋体" w:cs="宋体"/>
                <w:szCs w:val="21"/>
              </w:rPr>
            </w:pPr>
          </w:p>
        </w:tc>
        <w:tc>
          <w:tcPr>
            <w:tcW w:w="14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516BB" w14:textId="77777777" w:rsidR="00726187" w:rsidRDefault="00726187">
            <w:pPr>
              <w:widowControl/>
              <w:spacing w:line="300" w:lineRule="exact"/>
              <w:rPr>
                <w:rFonts w:ascii="宋体" w:eastAsia="宋体" w:hAnsi="宋体" w:cs="宋体"/>
                <w:szCs w:val="21"/>
              </w:rPr>
            </w:pPr>
          </w:p>
        </w:tc>
      </w:tr>
      <w:tr w:rsidR="00726187" w14:paraId="1E94438E" w14:textId="77777777">
        <w:trPr>
          <w:trHeight w:val="6650"/>
        </w:trPr>
        <w:tc>
          <w:tcPr>
            <w:tcW w:w="2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E5BEC"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szCs w:val="21"/>
              </w:rPr>
              <w:lastRenderedPageBreak/>
              <w:t>49</w:t>
            </w:r>
          </w:p>
        </w:tc>
        <w:tc>
          <w:tcPr>
            <w:tcW w:w="2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095B42" w14:textId="77777777" w:rsidR="00726187" w:rsidRDefault="00000000">
            <w:pPr>
              <w:widowControl/>
              <w:spacing w:line="300" w:lineRule="exact"/>
              <w:jc w:val="center"/>
              <w:textAlignment w:val="bottom"/>
              <w:rPr>
                <w:rFonts w:ascii="宋体" w:eastAsia="宋体" w:hAnsi="宋体" w:cs="宋体"/>
                <w:szCs w:val="21"/>
              </w:rPr>
            </w:pPr>
            <w:r>
              <w:rPr>
                <w:rFonts w:ascii="宋体" w:eastAsia="宋体" w:hAnsi="宋体" w:cs="宋体" w:hint="eastAsia"/>
                <w:kern w:val="0"/>
                <w:szCs w:val="21"/>
                <w:lang w:bidi="ar"/>
              </w:rPr>
              <w:t>其他</w:t>
            </w:r>
          </w:p>
        </w:tc>
        <w:tc>
          <w:tcPr>
            <w:tcW w:w="29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EA362" w14:textId="77777777" w:rsidR="00726187" w:rsidRDefault="00000000">
            <w:pPr>
              <w:widowControl/>
              <w:spacing w:line="300" w:lineRule="exact"/>
              <w:textAlignment w:val="bottom"/>
              <w:rPr>
                <w:rFonts w:ascii="宋体" w:eastAsia="宋体" w:hAnsi="宋体" w:cs="宋体"/>
                <w:szCs w:val="21"/>
              </w:rPr>
            </w:pPr>
            <w:r>
              <w:rPr>
                <w:rFonts w:ascii="宋体" w:eastAsia="宋体" w:hAnsi="宋体" w:cs="宋体" w:hint="eastAsia"/>
                <w:kern w:val="0"/>
                <w:szCs w:val="21"/>
                <w:lang w:bidi="ar"/>
              </w:rPr>
              <w:t>建议增加实施专利开放许可资助。资助标准为：向国家知识产权局提交专利开放许可声明，并达成专利开放许可协议，且在国家知识产权局完成备案，对许可人给予一次性资助50万元。本项目每年资助总额不超过XXXX万元。</w:t>
            </w:r>
            <w:r>
              <w:rPr>
                <w:rFonts w:ascii="宋体" w:eastAsia="宋体" w:hAnsi="宋体" w:cs="宋体" w:hint="eastAsia"/>
                <w:kern w:val="0"/>
                <w:szCs w:val="21"/>
                <w:lang w:bidi="ar"/>
              </w:rPr>
              <w:br/>
              <w:t>具体理由：</w:t>
            </w:r>
            <w:r>
              <w:rPr>
                <w:rFonts w:ascii="宋体" w:eastAsia="宋体" w:hAnsi="宋体" w:cs="宋体" w:hint="eastAsia"/>
                <w:kern w:val="0"/>
                <w:szCs w:val="21"/>
                <w:lang w:bidi="ar"/>
              </w:rPr>
              <w:br/>
              <w:t>1、第二节主要涉及知识产权运用能力提升，而专利开放许可制度作为专利法第四次修订中新增的全新制度，对于企业和社会来说都有不同寻常的意义，建议作为一条扶持政策。</w:t>
            </w:r>
            <w:r>
              <w:rPr>
                <w:rFonts w:ascii="宋体" w:eastAsia="宋体" w:hAnsi="宋体" w:cs="宋体" w:hint="eastAsia"/>
                <w:kern w:val="0"/>
                <w:szCs w:val="21"/>
                <w:lang w:bidi="ar"/>
              </w:rPr>
              <w:br/>
              <w:t>国家知识产权局印发《专利开放许可试点工作方案》，明确专利转化专项计划首批重点支持的8个省份要制定专利开放许可激励措施。试点省局要结合专利转化专项计划实施，联合相关部门迅速制定资金奖补、人才职称评定等激励措施，鼓励高校院所制定相应激励措施。激励措施应符合转化运用导向，在许可达成后兑现，加强奖补资金的管理和许可实施核查，防止和打击骗补行为。</w:t>
            </w:r>
            <w:r>
              <w:rPr>
                <w:rFonts w:ascii="宋体" w:eastAsia="宋体" w:hAnsi="宋体" w:cs="宋体" w:hint="eastAsia"/>
                <w:kern w:val="0"/>
                <w:szCs w:val="21"/>
                <w:lang w:bidi="ar"/>
              </w:rPr>
              <w:br/>
              <w:t>2、专利开放许可，尤其是免费专利开放许可是迅速达成专利转化实施的重要手段之一，特别是其中具有公益属性的专利开放许可，更是彰显了专利的技术价值、经济价值和社会价值。以腾讯为例，我们牵头组建了“全球碳中和开放技术联盟”，集合诸多科技公司之力，已经贡献了221件碳中和技术相关专利，以免费开放许可的方式向全社会公开；我们向社会免费开放八件“振动反馈”无障碍技术专利，通过免费专利开放许可方式，以更低的使用门槛和更可靠的知识产权保障，推动前沿技术在无障碍领域更广泛落地。</w:t>
            </w:r>
            <w:r>
              <w:rPr>
                <w:rFonts w:ascii="宋体" w:eastAsia="宋体" w:hAnsi="宋体" w:cs="宋体" w:hint="eastAsia"/>
                <w:kern w:val="0"/>
                <w:szCs w:val="21"/>
                <w:lang w:bidi="ar"/>
              </w:rPr>
              <w:br/>
              <w:t>这些带有公益属性的免费专利开放许可，实际上是创新主体践行社会责任的一种体现，是权利让渡，具有非常典型的社会意义。因此，增加实施专利开放许可的资助，有助于进一步鼓励并深入实施专利开放许可，具有正向引导意义。</w:t>
            </w:r>
          </w:p>
        </w:tc>
        <w:tc>
          <w:tcPr>
            <w:tcW w:w="1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EA71D" w14:textId="77777777" w:rsidR="00726187" w:rsidRDefault="00000000">
            <w:pPr>
              <w:widowControl/>
              <w:spacing w:line="300" w:lineRule="exact"/>
              <w:jc w:val="center"/>
              <w:textAlignment w:val="center"/>
              <w:rPr>
                <w:rFonts w:ascii="宋体" w:eastAsia="宋体" w:hAnsi="宋体" w:cs="宋体"/>
                <w:szCs w:val="21"/>
              </w:rPr>
            </w:pPr>
            <w:r>
              <w:rPr>
                <w:rFonts w:ascii="宋体" w:eastAsia="宋体" w:hAnsi="宋体" w:cs="宋体" w:hint="eastAsia"/>
                <w:kern w:val="0"/>
                <w:szCs w:val="21"/>
                <w:lang w:bidi="ar"/>
              </w:rPr>
              <w:t>未采纳</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DEC70" w14:textId="77777777" w:rsidR="00726187" w:rsidRDefault="00000000">
            <w:pPr>
              <w:widowControl/>
              <w:spacing w:line="300" w:lineRule="exact"/>
              <w:textAlignment w:val="center"/>
              <w:rPr>
                <w:rFonts w:ascii="宋体" w:eastAsia="宋体" w:hAnsi="宋体" w:cs="宋体"/>
                <w:szCs w:val="21"/>
              </w:rPr>
            </w:pPr>
            <w:r>
              <w:rPr>
                <w:rFonts w:ascii="宋体" w:eastAsia="宋体" w:hAnsi="宋体" w:cs="宋体" w:hint="eastAsia"/>
                <w:kern w:val="0"/>
                <w:szCs w:val="21"/>
                <w:lang w:bidi="ar"/>
              </w:rPr>
              <w:t>1.专利开放许可主体在实施专利对外许可时，是专利许可费的获利方，不易再次获取政府资助。</w:t>
            </w:r>
            <w:r>
              <w:rPr>
                <w:rFonts w:ascii="宋体" w:eastAsia="宋体" w:hAnsi="宋体" w:cs="宋体" w:hint="eastAsia"/>
                <w:kern w:val="0"/>
                <w:szCs w:val="21"/>
                <w:lang w:bidi="ar"/>
              </w:rPr>
              <w:br/>
              <w:t>2.《国家知识产权局办公室关于印发专利开放许可试点工作方案的通知》（国知办函运字〔2022〕448号）提出要“强化政策联动，在许可供给、需求对接、金融赋能等各环节综合发力，统筹做好服务支撑、需求激励、跟踪监测、平台构建等各项工作”。为落实有关工作要求，修订稿通过资金将不等激励措施鼓励相关主体开展专利许可工作，故通过专利转化对接活动资助、知识产权证券化、知识产权商业银行质押融资补贴、知识产权公共服务体系建设资助等政策，在供需对接、金融赋能、平台建设等工作环节对专利开放试点工作给予扶持。</w:t>
            </w:r>
          </w:p>
        </w:tc>
      </w:tr>
    </w:tbl>
    <w:p w14:paraId="38F06146" w14:textId="77777777" w:rsidR="00726187" w:rsidRDefault="00726187"/>
    <w:p w14:paraId="78D0873A" w14:textId="77777777" w:rsidR="00726187" w:rsidRDefault="00726187"/>
    <w:sectPr w:rsidR="00726187">
      <w:pgSz w:w="16838" w:h="11906" w:orient="landscape"/>
      <w:pgMar w:top="720" w:right="720" w:bottom="720" w:left="85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378D" w14:textId="77777777" w:rsidR="00CF52E7" w:rsidRDefault="00CF52E7" w:rsidP="003F325B">
      <w:r>
        <w:separator/>
      </w:r>
    </w:p>
  </w:endnote>
  <w:endnote w:type="continuationSeparator" w:id="0">
    <w:p w14:paraId="7B520123" w14:textId="77777777" w:rsidR="00CF52E7" w:rsidRDefault="00CF52E7" w:rsidP="003F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auto"/>
    <w:pitch w:val="default"/>
    <w:sig w:usb0="E7006EFF" w:usb1="D200FDFF" w:usb2="0A246029" w:usb3="0400200C" w:csb0="600001FF" w:csb1="DFFF0000"/>
  </w:font>
  <w:font w:name="方正仿宋_GBK">
    <w:altName w:val="微软雅黑"/>
    <w:charset w:val="86"/>
    <w:family w:val="auto"/>
    <w:pitch w:val="default"/>
    <w:sig w:usb0="00000001" w:usb1="08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771D" w14:textId="77777777" w:rsidR="00CF52E7" w:rsidRDefault="00CF52E7" w:rsidP="003F325B">
      <w:r>
        <w:separator/>
      </w:r>
    </w:p>
  </w:footnote>
  <w:footnote w:type="continuationSeparator" w:id="0">
    <w:p w14:paraId="0226E662" w14:textId="77777777" w:rsidR="00CF52E7" w:rsidRDefault="00CF52E7" w:rsidP="003F3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6A1898"/>
    <w:multiLevelType w:val="singleLevel"/>
    <w:tmpl w:val="886A1898"/>
    <w:lvl w:ilvl="0">
      <w:start w:val="1"/>
      <w:numFmt w:val="decimal"/>
      <w:lvlText w:val="%1."/>
      <w:lvlJc w:val="left"/>
      <w:pPr>
        <w:tabs>
          <w:tab w:val="left" w:pos="312"/>
        </w:tabs>
      </w:pPr>
    </w:lvl>
  </w:abstractNum>
  <w:abstractNum w:abstractNumId="1" w15:restartNumberingAfterBreak="0">
    <w:nsid w:val="0B259C2D"/>
    <w:multiLevelType w:val="singleLevel"/>
    <w:tmpl w:val="0B259C2D"/>
    <w:lvl w:ilvl="0">
      <w:start w:val="1"/>
      <w:numFmt w:val="decimal"/>
      <w:lvlText w:val="%1."/>
      <w:lvlJc w:val="left"/>
      <w:pPr>
        <w:tabs>
          <w:tab w:val="left" w:pos="312"/>
        </w:tabs>
      </w:pPr>
    </w:lvl>
  </w:abstractNum>
  <w:num w:numId="1" w16cid:durableId="801729387">
    <w:abstractNumId w:val="1"/>
  </w:num>
  <w:num w:numId="2" w16cid:durableId="125705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QxN2YzYWU2MGU3MTMxM2QyNTRlZDFjMTIwNzdhZDEifQ=="/>
  </w:docVars>
  <w:rsids>
    <w:rsidRoot w:val="38836F14"/>
    <w:rsid w:val="2EF55E1D"/>
    <w:rsid w:val="38836F14"/>
    <w:rsid w:val="3FFB1388"/>
    <w:rsid w:val="4FDD8F53"/>
    <w:rsid w:val="5ECA915F"/>
    <w:rsid w:val="6DFB5F53"/>
    <w:rsid w:val="77EF94C3"/>
    <w:rsid w:val="77FFFA9C"/>
    <w:rsid w:val="9BFEAE40"/>
    <w:rsid w:val="9FD18335"/>
    <w:rsid w:val="B8B86AD5"/>
    <w:rsid w:val="CD3D3F3C"/>
    <w:rsid w:val="DFDDEFBC"/>
    <w:rsid w:val="DFED42A2"/>
    <w:rsid w:val="ED463FA9"/>
    <w:rsid w:val="EFFDBCC2"/>
    <w:rsid w:val="FBEE3179"/>
    <w:rsid w:val="FDEC609A"/>
    <w:rsid w:val="FFE726AE"/>
    <w:rsid w:val="FFFCEE61"/>
    <w:rsid w:val="003F325B"/>
    <w:rsid w:val="004472A2"/>
    <w:rsid w:val="00550133"/>
    <w:rsid w:val="00726187"/>
    <w:rsid w:val="0084267E"/>
    <w:rsid w:val="00862CC8"/>
    <w:rsid w:val="00950C2F"/>
    <w:rsid w:val="00CE4B10"/>
    <w:rsid w:val="00CF52E7"/>
    <w:rsid w:val="00D87F00"/>
    <w:rsid w:val="00D967C8"/>
    <w:rsid w:val="00E8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B4484F"/>
  <w15:docId w15:val="{9AFEC2E3-82BC-43B2-8A8C-DE60B009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b/>
      <w:bCs/>
      <w:color w:val="000000"/>
      <w:sz w:val="22"/>
      <w:szCs w:val="22"/>
      <w:u w:val="single"/>
    </w:rPr>
  </w:style>
  <w:style w:type="character" w:customStyle="1" w:styleId="font31">
    <w:name w:val="font31"/>
    <w:basedOn w:val="a0"/>
    <w:qFormat/>
    <w:rPr>
      <w:rFonts w:ascii="宋体" w:eastAsia="宋体" w:hAnsi="宋体" w:cs="宋体" w:hint="eastAsia"/>
      <w:b/>
      <w:bCs/>
      <w:color w:val="000000"/>
      <w:sz w:val="22"/>
      <w:szCs w:val="22"/>
      <w:u w:val="none"/>
    </w:rPr>
  </w:style>
  <w:style w:type="character" w:customStyle="1" w:styleId="font112">
    <w:name w:val="font112"/>
    <w:basedOn w:val="a0"/>
    <w:qFormat/>
    <w:rPr>
      <w:rFonts w:ascii="宋体" w:eastAsia="宋体" w:hAnsi="宋体" w:cs="宋体" w:hint="eastAsia"/>
      <w:b/>
      <w:bCs/>
      <w:color w:val="000000"/>
      <w:sz w:val="28"/>
      <w:szCs w:val="28"/>
      <w:u w:val="single"/>
    </w:rPr>
  </w:style>
  <w:style w:type="character" w:customStyle="1" w:styleId="font121">
    <w:name w:val="font121"/>
    <w:basedOn w:val="a0"/>
    <w:qFormat/>
    <w:rPr>
      <w:rFonts w:ascii="DejaVu Sans" w:eastAsia="DejaVu Sans" w:hAnsi="DejaVu Sans" w:cs="DejaVu Sans"/>
      <w:color w:val="000000"/>
      <w:sz w:val="22"/>
      <w:szCs w:val="22"/>
      <w:u w:val="none"/>
    </w:rPr>
  </w:style>
  <w:style w:type="character" w:customStyle="1" w:styleId="font81">
    <w:name w:val="font81"/>
    <w:basedOn w:val="a0"/>
    <w:qFormat/>
    <w:rPr>
      <w:rFonts w:ascii="宋体" w:eastAsia="宋体" w:hAnsi="宋体" w:cs="宋体" w:hint="eastAsia"/>
      <w:color w:val="FF0000"/>
      <w:sz w:val="22"/>
      <w:szCs w:val="22"/>
      <w:u w:val="none"/>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131">
    <w:name w:val="font131"/>
    <w:basedOn w:val="a0"/>
    <w:qFormat/>
    <w:rPr>
      <w:rFonts w:ascii="DejaVu Sans" w:eastAsia="DejaVu Sans" w:hAnsi="DejaVu Sans" w:cs="DejaVu Sans" w:hint="default"/>
      <w:b/>
      <w:bCs/>
      <w:color w:val="000000"/>
      <w:sz w:val="22"/>
      <w:szCs w:val="22"/>
      <w:u w:val="none"/>
    </w:rPr>
  </w:style>
  <w:style w:type="character" w:customStyle="1" w:styleId="font101">
    <w:name w:val="font101"/>
    <w:basedOn w:val="a0"/>
    <w:qFormat/>
    <w:rPr>
      <w:rFonts w:ascii="宋体" w:eastAsia="宋体" w:hAnsi="宋体" w:cs="宋体" w:hint="eastAsia"/>
      <w:b/>
      <w:bCs/>
      <w:color w:val="000000"/>
      <w:sz w:val="24"/>
      <w:szCs w:val="24"/>
      <w:u w:val="none"/>
    </w:rPr>
  </w:style>
  <w:style w:type="character" w:customStyle="1" w:styleId="font141">
    <w:name w:val="font141"/>
    <w:basedOn w:val="a0"/>
    <w:qFormat/>
    <w:rPr>
      <w:rFonts w:ascii="宋体" w:eastAsia="宋体" w:hAnsi="宋体" w:cs="宋体" w:hint="eastAsia"/>
      <w:b/>
      <w:bCs/>
      <w:color w:val="000000"/>
      <w:sz w:val="24"/>
      <w:szCs w:val="24"/>
      <w:u w:val="single"/>
    </w:rPr>
  </w:style>
  <w:style w:type="paragraph" w:styleId="a5">
    <w:name w:val="Revision"/>
    <w:hidden/>
    <w:uiPriority w:val="99"/>
    <w:semiHidden/>
    <w:rsid w:val="00CE4B10"/>
    <w:rPr>
      <w:rFonts w:asciiTheme="minorHAnsi" w:eastAsiaTheme="minorEastAsia" w:hAnsiTheme="minorHAnsi" w:cstheme="minorBidi"/>
      <w:kern w:val="2"/>
      <w:sz w:val="21"/>
      <w:szCs w:val="24"/>
    </w:rPr>
  </w:style>
  <w:style w:type="paragraph" w:styleId="a6">
    <w:name w:val="header"/>
    <w:basedOn w:val="a"/>
    <w:link w:val="a7"/>
    <w:rsid w:val="003F325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3F325B"/>
    <w:rPr>
      <w:rFonts w:asciiTheme="minorHAnsi" w:eastAsiaTheme="minorEastAsia" w:hAnsiTheme="minorHAnsi" w:cstheme="minorBidi"/>
      <w:kern w:val="2"/>
      <w:sz w:val="18"/>
      <w:szCs w:val="18"/>
    </w:rPr>
  </w:style>
  <w:style w:type="paragraph" w:styleId="a8">
    <w:name w:val="footer"/>
    <w:basedOn w:val="a"/>
    <w:link w:val="a9"/>
    <w:rsid w:val="003F325B"/>
    <w:pPr>
      <w:tabs>
        <w:tab w:val="center" w:pos="4153"/>
        <w:tab w:val="right" w:pos="8306"/>
      </w:tabs>
      <w:snapToGrid w:val="0"/>
      <w:jc w:val="left"/>
    </w:pPr>
    <w:rPr>
      <w:sz w:val="18"/>
      <w:szCs w:val="18"/>
    </w:rPr>
  </w:style>
  <w:style w:type="character" w:customStyle="1" w:styleId="a9">
    <w:name w:val="页脚 字符"/>
    <w:basedOn w:val="a0"/>
    <w:link w:val="a8"/>
    <w:rsid w:val="003F32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4138</Words>
  <Characters>23590</Characters>
  <Application>Microsoft Office Word</Application>
  <DocSecurity>0</DocSecurity>
  <Lines>196</Lines>
  <Paragraphs>55</Paragraphs>
  <ScaleCrop>false</ScaleCrop>
  <Company/>
  <LinksUpToDate>false</LinksUpToDate>
  <CharactersWithSpaces>27673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69558</dc:creator>
  <cp:lastModifiedBy>695580849@qq.com</cp:lastModifiedBy>
  <cp:revision>2</cp:revision>
  <dcterms:created xsi:type="dcterms:W3CDTF">2023-11-14T08:06:00Z</dcterms:created>
  <dcterms:modified xsi:type="dcterms:W3CDTF">2023-11-14T08:06:00Z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B2E9D2E5FA844A77AE3C56B4DCAE794C_11</vt:lpwstr>
  </property>
</Properties>
</file>