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right="0"/>
        <w:jc w:val="both"/>
        <w:textAlignment w:val="auto"/>
        <w:outlineLvl w:val="9"/>
        <w:rPr>
          <w:rFonts w:hint="eastAsia" w:ascii="黑体" w:eastAsia="黑体" w:cs="仿宋"/>
          <w:snapToGrid w:val="0"/>
          <w:color w:val="auto"/>
          <w:kern w:val="0"/>
          <w:sz w:val="32"/>
          <w:szCs w:val="32"/>
          <w:lang w:val="en-US" w:eastAsia="zh-CN"/>
        </w:rPr>
      </w:pPr>
      <w:r>
        <w:rPr>
          <w:rFonts w:hint="eastAsia" w:ascii="黑体" w:eastAsia="黑体" w:cs="仿宋"/>
          <w:snapToGrid w:val="0"/>
          <w:color w:val="auto"/>
          <w:kern w:val="0"/>
          <w:sz w:val="32"/>
          <w:szCs w:val="32"/>
          <w:lang w:eastAsia="zh-CN"/>
        </w:rPr>
        <w:t>附件</w:t>
      </w:r>
      <w:r>
        <w:rPr>
          <w:rFonts w:hint="eastAsia" w:ascii="黑体" w:eastAsia="黑体" w:cs="仿宋"/>
          <w:snapToGrid w:val="0"/>
          <w:color w:val="auto"/>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eastAsia="方正小标宋简体" w:cs="Times New Roman"/>
          <w:bCs/>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方正小标宋简体" w:eastAsia="方正小标宋简体" w:cs="Times New Roman"/>
          <w:bCs/>
          <w:kern w:val="2"/>
          <w:sz w:val="44"/>
          <w:szCs w:val="44"/>
          <w:lang w:eastAsia="zh-CN"/>
        </w:rPr>
      </w:pPr>
      <w:r>
        <w:rPr>
          <w:rFonts w:hint="eastAsia" w:ascii="方正小标宋简体" w:eastAsia="方正小标宋简体" w:cs="Times New Roman"/>
          <w:bCs/>
          <w:kern w:val="2"/>
          <w:sz w:val="44"/>
          <w:szCs w:val="44"/>
          <w:lang w:eastAsia="zh-CN"/>
        </w:rPr>
        <w:t>广东省林业局引进林木种苗检疫</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eastAsia="方正小标宋简体" w:cs="Times New Roman"/>
          <w:bCs/>
          <w:kern w:val="2"/>
          <w:sz w:val="44"/>
          <w:szCs w:val="44"/>
          <w:lang w:eastAsia="zh-CN"/>
        </w:rPr>
      </w:pPr>
      <w:r>
        <w:rPr>
          <w:rFonts w:hint="eastAsia" w:ascii="方正小标宋简体" w:eastAsia="方正小标宋简体" w:cs="Times New Roman"/>
          <w:bCs/>
          <w:kern w:val="2"/>
          <w:sz w:val="44"/>
          <w:szCs w:val="44"/>
          <w:lang w:eastAsia="zh-CN"/>
        </w:rPr>
        <w:t>审批与监管管理办法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Calibri" w:hAnsi="Calibri" w:eastAsia="宋体" w:cs="Times New Roman"/>
          <w:b/>
          <w:bCs/>
          <w:kern w:val="2"/>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center"/>
        <w:textAlignment w:val="auto"/>
        <w:outlineLvl w:val="9"/>
        <w:rPr>
          <w:rFonts w:ascii="Times New Roman" w:hAnsi="Times New Roman" w:eastAsia="黑体" w:cs="Times New Roman"/>
          <w:bCs/>
          <w:snapToGrid w:val="0"/>
          <w:color w:val="auto"/>
          <w:kern w:val="0"/>
          <w:sz w:val="32"/>
          <w:szCs w:val="32"/>
        </w:rPr>
      </w:pPr>
      <w:r>
        <w:rPr>
          <w:rFonts w:ascii="Times New Roman" w:hAnsi="Times New Roman" w:eastAsia="黑体" w:cs="Times New Roman"/>
          <w:bCs/>
          <w:snapToGrid w:val="0"/>
          <w:color w:val="auto"/>
          <w:kern w:val="0"/>
          <w:sz w:val="32"/>
          <w:szCs w:val="32"/>
        </w:rPr>
        <w:t xml:space="preserve">第一章 </w:t>
      </w:r>
      <w:r>
        <w:rPr>
          <w:rFonts w:hint="eastAsia" w:ascii="Times New Roman" w:hAnsi="Times New Roman" w:eastAsia="黑体" w:cs="Times New Roman"/>
          <w:bCs/>
          <w:snapToGrid w:val="0"/>
          <w:color w:val="auto"/>
          <w:kern w:val="0"/>
          <w:sz w:val="32"/>
          <w:szCs w:val="32"/>
          <w:lang w:val="en-US" w:eastAsia="zh-CN"/>
        </w:rPr>
        <w:t xml:space="preserve"> </w:t>
      </w:r>
      <w:r>
        <w:rPr>
          <w:rFonts w:ascii="Times New Roman" w:hAnsi="Times New Roman" w:eastAsia="黑体" w:cs="Times New Roman"/>
          <w:bCs/>
          <w:snapToGrid w:val="0"/>
          <w:color w:val="auto"/>
          <w:kern w:val="0"/>
          <w:sz w:val="32"/>
          <w:szCs w:val="32"/>
        </w:rPr>
        <w:t>总 则</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 xml:space="preserve">第一条 </w:t>
      </w:r>
      <w:r>
        <w:rPr>
          <w:rFonts w:hint="eastAsia" w:ascii="仿宋" w:eastAsia="仿宋" w:cs="仿宋"/>
          <w:snapToGrid w:val="0"/>
          <w:color w:val="auto"/>
          <w:kern w:val="0"/>
          <w:sz w:val="32"/>
          <w:szCs w:val="32"/>
        </w:rPr>
        <w:t>为规范从国外（含境外，下同）引进林木</w:t>
      </w:r>
      <w:r>
        <w:rPr>
          <w:rFonts w:hint="eastAsia" w:ascii="仿宋" w:eastAsia="仿宋" w:cs="仿宋"/>
          <w:snapToGrid w:val="0"/>
          <w:color w:val="auto"/>
          <w:kern w:val="0"/>
          <w:sz w:val="32"/>
          <w:szCs w:val="32"/>
          <w:lang w:eastAsia="zh-CN"/>
        </w:rPr>
        <w:t>种苗</w:t>
      </w:r>
      <w:r>
        <w:rPr>
          <w:rFonts w:hint="eastAsia" w:ascii="仿宋" w:eastAsia="仿宋" w:cs="仿宋"/>
          <w:snapToGrid w:val="0"/>
          <w:color w:val="auto"/>
          <w:kern w:val="0"/>
          <w:sz w:val="32"/>
          <w:szCs w:val="32"/>
        </w:rPr>
        <w:t>的检疫管理，有效防止外来有害生物入侵，保护</w:t>
      </w:r>
      <w:r>
        <w:rPr>
          <w:rFonts w:hint="eastAsia" w:ascii="仿宋" w:eastAsia="仿宋" w:cs="仿宋"/>
          <w:snapToGrid w:val="0"/>
          <w:color w:val="auto"/>
          <w:kern w:val="0"/>
          <w:sz w:val="32"/>
          <w:szCs w:val="32"/>
          <w:lang w:eastAsia="zh-CN"/>
        </w:rPr>
        <w:t>我省生物安全和</w:t>
      </w:r>
      <w:r>
        <w:rPr>
          <w:rFonts w:hint="eastAsia" w:ascii="仿宋" w:eastAsia="仿宋" w:cs="仿宋"/>
          <w:snapToGrid w:val="0"/>
          <w:color w:val="auto"/>
          <w:kern w:val="0"/>
          <w:sz w:val="32"/>
          <w:szCs w:val="32"/>
        </w:rPr>
        <w:t>生态</w:t>
      </w:r>
      <w:r>
        <w:rPr>
          <w:rFonts w:hint="eastAsia" w:ascii="仿宋" w:eastAsia="仿宋" w:cs="仿宋"/>
          <w:snapToGrid w:val="0"/>
          <w:color w:val="auto"/>
          <w:kern w:val="0"/>
          <w:sz w:val="32"/>
          <w:szCs w:val="32"/>
          <w:lang w:eastAsia="zh-CN"/>
        </w:rPr>
        <w:t>安全</w:t>
      </w:r>
      <w:r>
        <w:rPr>
          <w:rFonts w:hint="eastAsia" w:ascii="仿宋" w:eastAsia="仿宋" w:cs="仿宋"/>
          <w:snapToGrid w:val="0"/>
          <w:color w:val="auto"/>
          <w:kern w:val="0"/>
          <w:sz w:val="32"/>
          <w:szCs w:val="32"/>
        </w:rPr>
        <w:t>，根据《</w:t>
      </w:r>
      <w:r>
        <w:rPr>
          <w:rFonts w:hint="eastAsia" w:ascii="仿宋" w:eastAsia="仿宋" w:cs="仿宋"/>
          <w:snapToGrid w:val="0"/>
          <w:color w:val="auto"/>
          <w:kern w:val="0"/>
          <w:sz w:val="32"/>
          <w:szCs w:val="32"/>
          <w:lang w:eastAsia="zh-CN"/>
        </w:rPr>
        <w:t>中华人民共和国</w:t>
      </w:r>
      <w:r>
        <w:rPr>
          <w:rFonts w:hint="eastAsia" w:ascii="仿宋" w:eastAsia="仿宋" w:cs="仿宋"/>
          <w:snapToGrid w:val="0"/>
          <w:color w:val="auto"/>
          <w:kern w:val="0"/>
          <w:sz w:val="32"/>
          <w:szCs w:val="32"/>
        </w:rPr>
        <w:t>行政许可法》《</w:t>
      </w:r>
      <w:r>
        <w:rPr>
          <w:rFonts w:hint="eastAsia" w:ascii="仿宋" w:eastAsia="仿宋" w:cs="仿宋"/>
          <w:snapToGrid w:val="0"/>
          <w:color w:val="auto"/>
          <w:kern w:val="0"/>
          <w:sz w:val="32"/>
          <w:szCs w:val="32"/>
          <w:lang w:eastAsia="zh-CN"/>
        </w:rPr>
        <w:t>中华人民共和国</w:t>
      </w:r>
      <w:r>
        <w:rPr>
          <w:rFonts w:hint="eastAsia" w:ascii="仿宋" w:eastAsia="仿宋" w:cs="仿宋"/>
          <w:snapToGrid w:val="0"/>
          <w:color w:val="auto"/>
          <w:kern w:val="0"/>
          <w:sz w:val="32"/>
          <w:szCs w:val="32"/>
        </w:rPr>
        <w:t>森林法》</w:t>
      </w:r>
      <w:r>
        <w:rPr>
          <w:rFonts w:hint="eastAsia" w:ascii="仿宋" w:eastAsia="仿宋" w:cs="仿宋"/>
          <w:snapToGrid w:val="0"/>
          <w:color w:val="auto"/>
          <w:kern w:val="0"/>
          <w:sz w:val="32"/>
          <w:szCs w:val="32"/>
          <w:lang w:eastAsia="zh-CN"/>
        </w:rPr>
        <w:t>《中华人民共和国生物安全法》</w:t>
      </w:r>
      <w:r>
        <w:rPr>
          <w:rFonts w:hint="eastAsia" w:ascii="仿宋" w:eastAsia="仿宋" w:cs="仿宋"/>
          <w:snapToGrid w:val="0"/>
          <w:color w:val="auto"/>
          <w:kern w:val="0"/>
          <w:sz w:val="32"/>
          <w:szCs w:val="32"/>
        </w:rPr>
        <w:t>《</w:t>
      </w:r>
      <w:r>
        <w:rPr>
          <w:rFonts w:hint="eastAsia" w:ascii="仿宋" w:eastAsia="仿宋" w:cs="仿宋"/>
          <w:snapToGrid w:val="0"/>
          <w:color w:val="auto"/>
          <w:kern w:val="0"/>
          <w:sz w:val="32"/>
          <w:szCs w:val="32"/>
          <w:lang w:eastAsia="zh-CN"/>
        </w:rPr>
        <w:t>中华人民共和国</w:t>
      </w:r>
      <w:r>
        <w:rPr>
          <w:rFonts w:hint="eastAsia" w:ascii="仿宋" w:eastAsia="仿宋" w:cs="仿宋"/>
          <w:snapToGrid w:val="0"/>
          <w:color w:val="auto"/>
          <w:kern w:val="0"/>
          <w:sz w:val="32"/>
          <w:szCs w:val="32"/>
        </w:rPr>
        <w:t>种子法》《植物检疫条例》</w:t>
      </w:r>
      <w:r>
        <w:rPr>
          <w:rFonts w:hint="eastAsia" w:ascii="仿宋" w:eastAsia="仿宋" w:cs="仿宋"/>
          <w:snapToGrid w:val="0"/>
          <w:color w:val="auto"/>
          <w:kern w:val="0"/>
          <w:sz w:val="32"/>
          <w:szCs w:val="32"/>
          <w:lang w:eastAsia="zh-CN"/>
        </w:rPr>
        <w:t>《中华人民共和国濒危野生动植物进出口管理条例》</w:t>
      </w:r>
      <w:r>
        <w:rPr>
          <w:rFonts w:hint="eastAsia" w:ascii="仿宋" w:eastAsia="仿宋" w:cs="仿宋"/>
          <w:snapToGrid w:val="0"/>
          <w:color w:val="auto"/>
          <w:kern w:val="0"/>
          <w:sz w:val="32"/>
          <w:szCs w:val="32"/>
        </w:rPr>
        <w:t>《植物检疫条例实施细则（林业部分）》《广东省植物检疫实施办法》以及</w:t>
      </w:r>
      <w:r>
        <w:rPr>
          <w:rFonts w:hint="eastAsia" w:ascii="仿宋" w:eastAsia="仿宋" w:cs="仿宋"/>
          <w:bCs/>
          <w:snapToGrid w:val="0"/>
          <w:color w:val="auto"/>
          <w:kern w:val="0"/>
          <w:sz w:val="32"/>
          <w:szCs w:val="32"/>
          <w:lang w:eastAsia="zh-CN"/>
        </w:rPr>
        <w:t>《国家林业和草原局关于加强引进林草种子、苗木检疫审批与监管工作的通知》</w:t>
      </w:r>
      <w:r>
        <w:rPr>
          <w:rFonts w:hint="eastAsia" w:ascii="仿宋" w:eastAsia="仿宋" w:cs="仿宋"/>
          <w:snapToGrid w:val="0"/>
          <w:color w:val="auto"/>
          <w:kern w:val="0"/>
          <w:sz w:val="32"/>
          <w:szCs w:val="32"/>
          <w:lang w:eastAsia="zh-CN"/>
        </w:rPr>
        <w:t>（林生规〔</w:t>
      </w:r>
      <w:r>
        <w:rPr>
          <w:rFonts w:hint="eastAsia" w:ascii="仿宋" w:eastAsia="仿宋" w:cs="仿宋"/>
          <w:snapToGrid w:val="0"/>
          <w:color w:val="auto"/>
          <w:kern w:val="0"/>
          <w:sz w:val="32"/>
          <w:szCs w:val="32"/>
          <w:lang w:val="en-US" w:eastAsia="zh-CN"/>
        </w:rPr>
        <w:t>2022</w:t>
      </w:r>
      <w:r>
        <w:rPr>
          <w:rFonts w:hint="eastAsia" w:ascii="仿宋" w:eastAsia="仿宋" w:cs="仿宋"/>
          <w:snapToGrid w:val="0"/>
          <w:color w:val="auto"/>
          <w:kern w:val="0"/>
          <w:sz w:val="32"/>
          <w:szCs w:val="32"/>
          <w:lang w:eastAsia="zh-CN"/>
        </w:rPr>
        <w:t>〕</w:t>
      </w:r>
      <w:r>
        <w:rPr>
          <w:rFonts w:hint="eastAsia" w:ascii="仿宋" w:eastAsia="仿宋" w:cs="仿宋"/>
          <w:snapToGrid w:val="0"/>
          <w:color w:val="auto"/>
          <w:kern w:val="0"/>
          <w:sz w:val="32"/>
          <w:szCs w:val="32"/>
          <w:lang w:val="en-US" w:eastAsia="zh-CN"/>
        </w:rPr>
        <w:t>1号</w:t>
      </w:r>
      <w:r>
        <w:rPr>
          <w:rFonts w:hint="eastAsia" w:ascii="仿宋" w:eastAsia="仿宋" w:cs="仿宋"/>
          <w:snapToGrid w:val="0"/>
          <w:color w:val="auto"/>
          <w:kern w:val="0"/>
          <w:sz w:val="32"/>
          <w:szCs w:val="32"/>
          <w:lang w:eastAsia="zh-CN"/>
        </w:rPr>
        <w:t>）</w:t>
      </w:r>
      <w:r>
        <w:rPr>
          <w:rFonts w:hint="eastAsia" w:ascii="仿宋" w:eastAsia="仿宋" w:cs="仿宋"/>
          <w:snapToGrid w:val="0"/>
          <w:color w:val="auto"/>
          <w:kern w:val="0"/>
          <w:sz w:val="32"/>
          <w:szCs w:val="32"/>
        </w:rPr>
        <w:t>等相关的规定，制定本办法。</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第二条</w:t>
      </w:r>
      <w:r>
        <w:rPr>
          <w:rFonts w:hint="eastAsia" w:ascii="仿宋" w:eastAsia="仿宋" w:cs="仿宋"/>
          <w:bCs/>
          <w:snapToGrid w:val="0"/>
          <w:color w:val="auto"/>
          <w:kern w:val="0"/>
          <w:sz w:val="32"/>
          <w:szCs w:val="32"/>
        </w:rPr>
        <w:t xml:space="preserve"> </w:t>
      </w:r>
      <w:r>
        <w:rPr>
          <w:rFonts w:hint="eastAsia" w:ascii="仿宋" w:eastAsia="仿宋" w:cs="仿宋"/>
          <w:snapToGrid w:val="0"/>
          <w:color w:val="auto"/>
          <w:kern w:val="0"/>
          <w:sz w:val="32"/>
          <w:szCs w:val="32"/>
        </w:rPr>
        <w:t>凡从国外引进</w:t>
      </w:r>
      <w:r>
        <w:rPr>
          <w:rFonts w:hint="eastAsia" w:ascii="仿宋" w:eastAsia="仿宋" w:cs="仿宋"/>
          <w:snapToGrid w:val="0"/>
          <w:color w:val="auto"/>
          <w:kern w:val="0"/>
          <w:sz w:val="32"/>
          <w:szCs w:val="32"/>
          <w:lang w:eastAsia="zh-CN"/>
        </w:rPr>
        <w:t>林木种苗</w:t>
      </w:r>
      <w:r>
        <w:rPr>
          <w:rFonts w:hint="eastAsia" w:ascii="仿宋" w:eastAsia="仿宋" w:cs="仿宋"/>
          <w:snapToGrid w:val="0"/>
          <w:color w:val="auto"/>
          <w:kern w:val="0"/>
          <w:sz w:val="32"/>
          <w:szCs w:val="32"/>
        </w:rPr>
        <w:t>（以下简称“林木引种”）的检疫申请、受理、审核、审批和监督管理，适用本办法。</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 xml:space="preserve">第三条 </w:t>
      </w:r>
      <w:r>
        <w:rPr>
          <w:rFonts w:hint="eastAsia" w:ascii="仿宋" w:eastAsia="仿宋" w:cs="仿宋"/>
          <w:snapToGrid w:val="0"/>
          <w:color w:val="auto"/>
          <w:kern w:val="0"/>
          <w:sz w:val="32"/>
          <w:szCs w:val="32"/>
        </w:rPr>
        <w:t>本办法所称</w:t>
      </w:r>
      <w:r>
        <w:rPr>
          <w:rFonts w:hint="eastAsia" w:ascii="仿宋" w:eastAsia="仿宋" w:cs="仿宋"/>
          <w:snapToGrid w:val="0"/>
          <w:color w:val="auto"/>
          <w:kern w:val="0"/>
          <w:sz w:val="32"/>
          <w:szCs w:val="32"/>
          <w:lang w:eastAsia="zh-CN"/>
        </w:rPr>
        <w:t>林木种苗</w:t>
      </w:r>
      <w:r>
        <w:rPr>
          <w:rFonts w:hint="eastAsia" w:ascii="仿宋" w:eastAsia="仿宋" w:cs="仿宋"/>
          <w:snapToGrid w:val="0"/>
          <w:color w:val="auto"/>
          <w:kern w:val="0"/>
          <w:sz w:val="32"/>
          <w:szCs w:val="32"/>
        </w:rPr>
        <w:t>，是指</w:t>
      </w:r>
      <w:r>
        <w:rPr>
          <w:rFonts w:hint="eastAsia" w:ascii="仿宋" w:eastAsia="仿宋" w:cs="仿宋"/>
          <w:bCs/>
          <w:snapToGrid w:val="0"/>
          <w:color w:val="auto"/>
          <w:kern w:val="0"/>
          <w:sz w:val="32"/>
          <w:szCs w:val="32"/>
          <w:lang w:eastAsia="zh-CN"/>
        </w:rPr>
        <w:t>木本</w:t>
      </w:r>
      <w:r>
        <w:rPr>
          <w:rFonts w:hint="eastAsia" w:ascii="仿宋" w:eastAsia="仿宋" w:cs="仿宋"/>
          <w:snapToGrid w:val="0"/>
          <w:color w:val="auto"/>
          <w:kern w:val="0"/>
          <w:sz w:val="32"/>
          <w:szCs w:val="32"/>
        </w:rPr>
        <w:t>种植材料</w:t>
      </w:r>
      <w:r>
        <w:rPr>
          <w:rFonts w:hint="eastAsia" w:ascii="仿宋" w:eastAsia="仿宋" w:cs="仿宋"/>
          <w:snapToGrid w:val="0"/>
          <w:color w:val="auto"/>
          <w:kern w:val="0"/>
          <w:sz w:val="32"/>
          <w:szCs w:val="32"/>
          <w:lang w:eastAsia="zh-CN"/>
        </w:rPr>
        <w:t>、野生珍贵花卉</w:t>
      </w:r>
      <w:r>
        <w:rPr>
          <w:rFonts w:hint="eastAsia" w:ascii="仿宋" w:eastAsia="仿宋" w:cs="仿宋"/>
          <w:snapToGrid w:val="0"/>
          <w:color w:val="auto"/>
          <w:kern w:val="0"/>
          <w:sz w:val="32"/>
          <w:szCs w:val="32"/>
        </w:rPr>
        <w:t>或者繁殖材料，包</w:t>
      </w:r>
      <w:r>
        <w:rPr>
          <w:rFonts w:hint="eastAsia" w:ascii="仿宋" w:eastAsia="仿宋" w:cs="仿宋"/>
          <w:bCs/>
          <w:snapToGrid w:val="0"/>
          <w:color w:val="auto"/>
          <w:kern w:val="0"/>
          <w:sz w:val="32"/>
          <w:szCs w:val="32"/>
        </w:rPr>
        <w:t>括</w:t>
      </w:r>
      <w:r>
        <w:rPr>
          <w:rFonts w:hint="eastAsia" w:ascii="仿宋" w:eastAsia="仿宋" w:cs="仿宋"/>
          <w:bCs/>
          <w:snapToGrid w:val="0"/>
          <w:color w:val="auto"/>
          <w:kern w:val="0"/>
          <w:sz w:val="32"/>
          <w:szCs w:val="32"/>
          <w:lang w:eastAsia="zh-CN"/>
        </w:rPr>
        <w:t>苗、花、根、茎、叶、芽、</w:t>
      </w:r>
      <w:r>
        <w:rPr>
          <w:rFonts w:hint="eastAsia" w:ascii="仿宋" w:eastAsia="仿宋" w:cs="仿宋"/>
          <w:bCs/>
          <w:snapToGrid w:val="0"/>
          <w:color w:val="auto"/>
          <w:kern w:val="0"/>
          <w:sz w:val="32"/>
          <w:szCs w:val="32"/>
        </w:rPr>
        <w:t>籽粒</w:t>
      </w:r>
      <w:r>
        <w:rPr>
          <w:rFonts w:hint="eastAsia" w:ascii="仿宋" w:eastAsia="仿宋" w:cs="仿宋"/>
          <w:snapToGrid w:val="0"/>
          <w:color w:val="auto"/>
          <w:kern w:val="0"/>
          <w:sz w:val="32"/>
          <w:szCs w:val="32"/>
        </w:rPr>
        <w:t>等，以及省人民政府规定由林业主管部门管理的</w:t>
      </w:r>
      <w:r>
        <w:rPr>
          <w:rFonts w:hint="eastAsia" w:ascii="仿宋" w:eastAsia="仿宋" w:cs="仿宋"/>
          <w:bCs/>
          <w:snapToGrid w:val="0"/>
          <w:color w:val="auto"/>
          <w:kern w:val="0"/>
          <w:sz w:val="32"/>
          <w:szCs w:val="32"/>
        </w:rPr>
        <w:t>植物</w:t>
      </w:r>
      <w:r>
        <w:rPr>
          <w:rFonts w:hint="eastAsia" w:ascii="仿宋" w:eastAsia="仿宋" w:cs="仿宋"/>
          <w:snapToGrid w:val="0"/>
          <w:color w:val="auto"/>
          <w:kern w:val="0"/>
          <w:sz w:val="32"/>
          <w:szCs w:val="32"/>
        </w:rPr>
        <w:t>种类。</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 xml:space="preserve">第四条 </w:t>
      </w:r>
      <w:r>
        <w:rPr>
          <w:rFonts w:hint="eastAsia" w:ascii="仿宋" w:eastAsia="仿宋" w:cs="仿宋"/>
          <w:snapToGrid w:val="0"/>
          <w:color w:val="auto"/>
          <w:kern w:val="0"/>
          <w:sz w:val="32"/>
          <w:szCs w:val="32"/>
        </w:rPr>
        <w:t>省林业</w:t>
      </w:r>
      <w:r>
        <w:rPr>
          <w:rFonts w:hint="eastAsia" w:ascii="仿宋" w:eastAsia="仿宋" w:cs="仿宋"/>
          <w:snapToGrid w:val="0"/>
          <w:color w:val="auto"/>
          <w:kern w:val="0"/>
          <w:sz w:val="32"/>
          <w:szCs w:val="32"/>
          <w:lang w:eastAsia="zh-CN"/>
        </w:rPr>
        <w:t>局</w:t>
      </w:r>
      <w:r>
        <w:rPr>
          <w:rFonts w:hint="eastAsia" w:ascii="仿宋" w:eastAsia="仿宋" w:cs="仿宋"/>
          <w:snapToGrid w:val="0"/>
          <w:color w:val="auto"/>
          <w:kern w:val="0"/>
          <w:sz w:val="32"/>
          <w:szCs w:val="32"/>
        </w:rPr>
        <w:t>负责</w:t>
      </w:r>
      <w:r>
        <w:rPr>
          <w:rFonts w:hint="eastAsia" w:ascii="仿宋" w:eastAsia="仿宋" w:cs="仿宋"/>
          <w:snapToGrid w:val="0"/>
          <w:color w:val="auto"/>
          <w:kern w:val="0"/>
          <w:sz w:val="32"/>
          <w:szCs w:val="32"/>
          <w:lang w:eastAsia="zh-CN"/>
        </w:rPr>
        <w:t>全省</w:t>
      </w:r>
      <w:r>
        <w:rPr>
          <w:rFonts w:hint="eastAsia" w:ascii="仿宋" w:eastAsia="仿宋" w:cs="仿宋"/>
          <w:snapToGrid w:val="0"/>
          <w:color w:val="auto"/>
          <w:kern w:val="0"/>
          <w:sz w:val="32"/>
          <w:szCs w:val="32"/>
        </w:rPr>
        <w:t>林木引种的检疫管理，</w:t>
      </w:r>
      <w:r>
        <w:rPr>
          <w:rFonts w:hint="eastAsia" w:ascii="仿宋" w:eastAsia="仿宋" w:cs="仿宋"/>
          <w:snapToGrid w:val="0"/>
          <w:color w:val="auto"/>
          <w:kern w:val="0"/>
          <w:sz w:val="32"/>
          <w:szCs w:val="32"/>
          <w:lang w:eastAsia="zh-CN"/>
        </w:rPr>
        <w:t>承担省级</w:t>
      </w:r>
      <w:r>
        <w:rPr>
          <w:rFonts w:hint="eastAsia" w:ascii="仿宋" w:eastAsia="仿宋" w:cs="仿宋"/>
          <w:snapToGrid w:val="0"/>
          <w:color w:val="auto"/>
          <w:kern w:val="0"/>
          <w:sz w:val="32"/>
          <w:szCs w:val="32"/>
        </w:rPr>
        <w:t>林木引种检疫审核、审批</w:t>
      </w:r>
      <w:r>
        <w:rPr>
          <w:rFonts w:hint="eastAsia" w:ascii="仿宋" w:eastAsia="仿宋" w:cs="仿宋"/>
          <w:snapToGrid w:val="0"/>
          <w:color w:val="auto"/>
          <w:kern w:val="0"/>
          <w:sz w:val="32"/>
          <w:szCs w:val="32"/>
          <w:lang w:eastAsia="zh-CN"/>
        </w:rPr>
        <w:t>职能，指导全省开展检疫</w:t>
      </w:r>
      <w:r>
        <w:rPr>
          <w:rFonts w:hint="eastAsia" w:ascii="仿宋" w:eastAsia="仿宋" w:cs="仿宋"/>
          <w:snapToGrid w:val="0"/>
          <w:color w:val="auto"/>
          <w:kern w:val="0"/>
          <w:sz w:val="32"/>
          <w:szCs w:val="32"/>
        </w:rPr>
        <w:t>监管。</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snapToGrid w:val="0"/>
          <w:color w:val="auto"/>
          <w:kern w:val="0"/>
          <w:sz w:val="32"/>
          <w:szCs w:val="32"/>
          <w:lang w:eastAsia="zh-CN"/>
        </w:rPr>
        <w:t>地级以上市、</w:t>
      </w:r>
      <w:r>
        <w:rPr>
          <w:rFonts w:hint="eastAsia" w:ascii="仿宋" w:eastAsia="仿宋" w:cs="仿宋"/>
          <w:snapToGrid w:val="0"/>
          <w:color w:val="auto"/>
          <w:kern w:val="0"/>
          <w:sz w:val="32"/>
          <w:szCs w:val="32"/>
        </w:rPr>
        <w:t>县</w:t>
      </w:r>
      <w:r>
        <w:rPr>
          <w:rFonts w:hint="eastAsia" w:ascii="仿宋" w:eastAsia="仿宋" w:cs="仿宋"/>
          <w:snapToGrid w:val="0"/>
          <w:color w:val="auto"/>
          <w:kern w:val="0"/>
          <w:sz w:val="32"/>
          <w:szCs w:val="32"/>
          <w:lang w:eastAsia="zh-CN"/>
        </w:rPr>
        <w:t>级</w:t>
      </w:r>
      <w:r>
        <w:rPr>
          <w:rFonts w:hint="eastAsia" w:ascii="仿宋" w:eastAsia="仿宋" w:cs="仿宋"/>
          <w:snapToGrid w:val="0"/>
          <w:color w:val="auto"/>
          <w:kern w:val="0"/>
          <w:sz w:val="32"/>
          <w:szCs w:val="32"/>
        </w:rPr>
        <w:t>林业主管部门</w:t>
      </w:r>
      <w:r>
        <w:rPr>
          <w:rFonts w:hint="eastAsia" w:ascii="仿宋" w:eastAsia="仿宋" w:cs="仿宋"/>
          <w:snapToGrid w:val="0"/>
          <w:color w:val="auto"/>
          <w:kern w:val="0"/>
          <w:sz w:val="32"/>
          <w:szCs w:val="32"/>
          <w:lang w:eastAsia="zh-CN"/>
        </w:rPr>
        <w:t>负责</w:t>
      </w:r>
      <w:r>
        <w:rPr>
          <w:rFonts w:hint="eastAsia" w:ascii="仿宋" w:eastAsia="仿宋" w:cs="仿宋"/>
          <w:snapToGrid w:val="0"/>
          <w:color w:val="auto"/>
          <w:kern w:val="0"/>
          <w:sz w:val="32"/>
          <w:szCs w:val="32"/>
        </w:rPr>
        <w:t>本辖区林木引种检疫</w:t>
      </w:r>
      <w:r>
        <w:rPr>
          <w:rFonts w:hint="eastAsia" w:ascii="仿宋" w:eastAsia="仿宋" w:cs="仿宋"/>
          <w:snapToGrid w:val="0"/>
          <w:color w:val="auto"/>
          <w:kern w:val="0"/>
          <w:sz w:val="32"/>
          <w:szCs w:val="32"/>
          <w:lang w:eastAsia="zh-CN"/>
        </w:rPr>
        <w:t>监管任务，地级以上市、</w:t>
      </w:r>
      <w:r>
        <w:rPr>
          <w:rFonts w:hint="eastAsia" w:ascii="仿宋" w:eastAsia="仿宋" w:cs="仿宋"/>
          <w:snapToGrid w:val="0"/>
          <w:color w:val="auto"/>
          <w:kern w:val="0"/>
          <w:sz w:val="32"/>
          <w:szCs w:val="32"/>
        </w:rPr>
        <w:t>县</w:t>
      </w:r>
      <w:r>
        <w:rPr>
          <w:rFonts w:hint="eastAsia" w:ascii="仿宋" w:eastAsia="仿宋" w:cs="仿宋"/>
          <w:snapToGrid w:val="0"/>
          <w:color w:val="auto"/>
          <w:kern w:val="0"/>
          <w:sz w:val="32"/>
          <w:szCs w:val="32"/>
          <w:lang w:eastAsia="zh-CN"/>
        </w:rPr>
        <w:t>级</w:t>
      </w:r>
      <w:r>
        <w:rPr>
          <w:rFonts w:hint="eastAsia" w:ascii="仿宋" w:eastAsia="仿宋" w:cs="仿宋"/>
          <w:snapToGrid w:val="0"/>
          <w:color w:val="auto"/>
          <w:kern w:val="0"/>
          <w:sz w:val="32"/>
          <w:szCs w:val="32"/>
        </w:rPr>
        <w:t>林业主管部门</w:t>
      </w:r>
      <w:r>
        <w:rPr>
          <w:rFonts w:hint="eastAsia" w:ascii="仿宋" w:eastAsia="仿宋" w:cs="仿宋"/>
          <w:snapToGrid w:val="0"/>
          <w:color w:val="auto"/>
          <w:kern w:val="0"/>
          <w:sz w:val="32"/>
          <w:szCs w:val="32"/>
          <w:lang w:eastAsia="zh-CN"/>
        </w:rPr>
        <w:t>或其所属防治检疫机构具体承担指导</w:t>
      </w:r>
      <w:r>
        <w:rPr>
          <w:rFonts w:hint="eastAsia" w:ascii="仿宋" w:eastAsia="仿宋" w:cs="仿宋"/>
          <w:snapToGrid w:val="0"/>
          <w:color w:val="auto"/>
          <w:kern w:val="0"/>
          <w:sz w:val="32"/>
          <w:szCs w:val="32"/>
        </w:rPr>
        <w:t>普及型国外引种试种苗圃</w:t>
      </w:r>
      <w:r>
        <w:rPr>
          <w:rFonts w:hint="eastAsia" w:ascii="仿宋" w:eastAsia="仿宋" w:cs="仿宋"/>
          <w:snapToGrid w:val="0"/>
          <w:color w:val="auto"/>
          <w:kern w:val="0"/>
          <w:sz w:val="32"/>
          <w:szCs w:val="32"/>
          <w:lang w:eastAsia="zh-CN"/>
        </w:rPr>
        <w:t>执行隔离试种和日常疫情监测工作</w:t>
      </w:r>
      <w:r>
        <w:rPr>
          <w:rFonts w:hint="eastAsia" w:ascii="仿宋" w:eastAsia="仿宋" w:cs="仿宋"/>
          <w:snapToGrid w:val="0"/>
          <w:color w:val="auto"/>
          <w:kern w:val="0"/>
          <w:sz w:val="32"/>
          <w:szCs w:val="32"/>
        </w:rPr>
        <w:t>，</w:t>
      </w:r>
      <w:r>
        <w:rPr>
          <w:rFonts w:hint="eastAsia" w:ascii="仿宋" w:eastAsia="仿宋" w:cs="仿宋"/>
          <w:snapToGrid w:val="0"/>
          <w:color w:val="auto"/>
          <w:kern w:val="0"/>
          <w:sz w:val="32"/>
          <w:szCs w:val="32"/>
          <w:lang w:eastAsia="zh-CN"/>
        </w:rPr>
        <w:t>发现</w:t>
      </w:r>
      <w:r>
        <w:rPr>
          <w:rFonts w:hint="eastAsia" w:ascii="仿宋" w:eastAsia="仿宋" w:cs="仿宋"/>
          <w:snapToGrid w:val="0"/>
          <w:color w:val="auto"/>
          <w:kern w:val="0"/>
          <w:sz w:val="32"/>
          <w:szCs w:val="32"/>
        </w:rPr>
        <w:t>林业检疫性或危险性有害生物时</w:t>
      </w:r>
      <w:r>
        <w:rPr>
          <w:rFonts w:hint="eastAsia" w:ascii="仿宋" w:eastAsia="仿宋" w:cs="仿宋"/>
          <w:snapToGrid w:val="0"/>
          <w:color w:val="auto"/>
          <w:kern w:val="0"/>
          <w:sz w:val="32"/>
          <w:szCs w:val="32"/>
          <w:lang w:eastAsia="zh-CN"/>
        </w:rPr>
        <w:t>应当</w:t>
      </w:r>
      <w:r>
        <w:rPr>
          <w:rFonts w:hint="eastAsia" w:ascii="仿宋" w:eastAsia="仿宋" w:cs="仿宋"/>
          <w:snapToGrid w:val="0"/>
          <w:color w:val="auto"/>
          <w:kern w:val="0"/>
          <w:sz w:val="32"/>
          <w:szCs w:val="32"/>
        </w:rPr>
        <w:t>及时向</w:t>
      </w:r>
      <w:r>
        <w:rPr>
          <w:rFonts w:hint="eastAsia" w:ascii="仿宋" w:eastAsia="仿宋" w:cs="仿宋"/>
          <w:bCs/>
          <w:snapToGrid w:val="0"/>
          <w:color w:val="auto"/>
          <w:kern w:val="0"/>
          <w:sz w:val="32"/>
          <w:szCs w:val="32"/>
        </w:rPr>
        <w:t>省林业</w:t>
      </w:r>
      <w:r>
        <w:rPr>
          <w:rFonts w:hint="eastAsia" w:ascii="仿宋" w:eastAsia="仿宋" w:cs="仿宋"/>
          <w:bCs/>
          <w:snapToGrid w:val="0"/>
          <w:color w:val="auto"/>
          <w:kern w:val="0"/>
          <w:sz w:val="32"/>
          <w:szCs w:val="32"/>
          <w:lang w:eastAsia="zh-CN"/>
        </w:rPr>
        <w:t>局</w:t>
      </w:r>
      <w:r>
        <w:rPr>
          <w:rFonts w:hint="eastAsia" w:ascii="仿宋" w:eastAsia="仿宋" w:cs="仿宋"/>
          <w:snapToGrid w:val="0"/>
          <w:color w:val="auto"/>
          <w:kern w:val="0"/>
          <w:sz w:val="32"/>
          <w:szCs w:val="32"/>
        </w:rPr>
        <w:t>报</w:t>
      </w:r>
      <w:r>
        <w:rPr>
          <w:rFonts w:hint="eastAsia" w:ascii="仿宋" w:eastAsia="仿宋" w:cs="仿宋"/>
          <w:bCs/>
          <w:snapToGrid w:val="0"/>
          <w:color w:val="auto"/>
          <w:kern w:val="0"/>
          <w:sz w:val="32"/>
          <w:szCs w:val="32"/>
        </w:rPr>
        <w:t>告</w:t>
      </w:r>
      <w:r>
        <w:rPr>
          <w:rFonts w:hint="eastAsia" w:ascii="仿宋" w:eastAsia="仿宋" w:cs="仿宋"/>
          <w:snapToGrid w:val="0"/>
          <w:color w:val="auto"/>
          <w:kern w:val="0"/>
          <w:sz w:val="32"/>
          <w:szCs w:val="32"/>
          <w:lang w:eastAsia="zh-CN"/>
        </w:rPr>
        <w:t>，</w:t>
      </w:r>
      <w:r>
        <w:rPr>
          <w:rFonts w:hint="eastAsia" w:ascii="仿宋" w:eastAsia="仿宋" w:cs="仿宋"/>
          <w:b w:val="0"/>
          <w:bCs w:val="0"/>
          <w:snapToGrid w:val="0"/>
          <w:color w:val="auto"/>
          <w:kern w:val="0"/>
          <w:sz w:val="32"/>
          <w:szCs w:val="32"/>
          <w:vertAlign w:val="baseline"/>
          <w:lang w:val="en-US" w:eastAsia="zh-CN"/>
        </w:rPr>
        <w:t>督促普及型国外引种试种苗圃开展除害处理</w:t>
      </w:r>
      <w:r>
        <w:rPr>
          <w:rFonts w:hint="eastAsia" w:ascii="仿宋" w:eastAsia="仿宋" w:cs="仿宋"/>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snapToGrid w:val="0"/>
          <w:color w:val="auto"/>
          <w:kern w:val="0"/>
          <w:sz w:val="32"/>
          <w:szCs w:val="32"/>
          <w:lang w:eastAsia="zh-CN"/>
        </w:rPr>
        <w:t>申请人应建</w:t>
      </w:r>
      <w:r>
        <w:rPr>
          <w:rFonts w:ascii="仿宋" w:eastAsia="仿宋" w:cs="仿宋"/>
          <w:snapToGrid w:val="0"/>
          <w:color w:val="auto"/>
          <w:kern w:val="0"/>
          <w:sz w:val="32"/>
          <w:szCs w:val="32"/>
          <w:lang w:eastAsia="zh-CN"/>
        </w:rPr>
        <w:t>立报检员制度，指定熟悉引种相关信息</w:t>
      </w:r>
      <w:r>
        <w:rPr>
          <w:rFonts w:hint="eastAsia" w:ascii="仿宋" w:eastAsia="仿宋" w:cs="仿宋"/>
          <w:snapToGrid w:val="0"/>
          <w:color w:val="auto"/>
          <w:kern w:val="0"/>
          <w:sz w:val="32"/>
          <w:szCs w:val="32"/>
          <w:lang w:eastAsia="zh-CN"/>
        </w:rPr>
        <w:t>的专人负责报检，报检人员变更，应在</w:t>
      </w:r>
      <w:r>
        <w:rPr>
          <w:rFonts w:hint="eastAsia" w:ascii="仿宋" w:eastAsia="仿宋" w:cs="仿宋"/>
          <w:snapToGrid w:val="0"/>
          <w:color w:val="auto"/>
          <w:kern w:val="0"/>
          <w:sz w:val="32"/>
          <w:szCs w:val="32"/>
          <w:lang w:val="en-US" w:eastAsia="zh-CN"/>
        </w:rPr>
        <w:t>10个工作日内</w:t>
      </w:r>
      <w:r>
        <w:rPr>
          <w:rFonts w:hint="eastAsia" w:ascii="仿宋" w:eastAsia="仿宋" w:cs="仿宋"/>
          <w:snapToGrid w:val="0"/>
          <w:color w:val="auto"/>
          <w:kern w:val="0"/>
          <w:sz w:val="32"/>
          <w:szCs w:val="32"/>
          <w:lang w:eastAsia="zh-CN"/>
        </w:rPr>
        <w:t>向审批单位和监管单位书面报告。</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第五条</w:t>
      </w:r>
      <w:r>
        <w:rPr>
          <w:rFonts w:hint="eastAsia" w:ascii="仿宋" w:eastAsia="仿宋" w:cs="仿宋"/>
          <w:bCs/>
          <w:snapToGrid w:val="0"/>
          <w:color w:val="auto"/>
          <w:kern w:val="0"/>
          <w:sz w:val="32"/>
          <w:szCs w:val="32"/>
        </w:rPr>
        <w:t xml:space="preserve"> </w:t>
      </w:r>
      <w:r>
        <w:rPr>
          <w:rFonts w:hint="eastAsia" w:ascii="仿宋" w:eastAsia="仿宋" w:cs="仿宋"/>
          <w:snapToGrid w:val="0"/>
          <w:color w:val="auto"/>
          <w:kern w:val="0"/>
          <w:sz w:val="32"/>
          <w:szCs w:val="32"/>
        </w:rPr>
        <w:t>林木引种检疫管理工作</w:t>
      </w:r>
      <w:r>
        <w:rPr>
          <w:rFonts w:hint="eastAsia" w:ascii="仿宋" w:eastAsia="仿宋" w:cs="仿宋"/>
          <w:snapToGrid w:val="0"/>
          <w:color w:val="auto"/>
          <w:kern w:val="0"/>
          <w:sz w:val="32"/>
          <w:szCs w:val="32"/>
          <w:lang w:eastAsia="zh-CN"/>
        </w:rPr>
        <w:t>应当</w:t>
      </w:r>
      <w:r>
        <w:rPr>
          <w:rFonts w:hint="eastAsia" w:ascii="仿宋" w:eastAsia="仿宋" w:cs="仿宋"/>
          <w:snapToGrid w:val="0"/>
          <w:color w:val="auto"/>
          <w:kern w:val="0"/>
          <w:sz w:val="32"/>
          <w:szCs w:val="32"/>
        </w:rPr>
        <w:t>坚持公开透明、加强事中事后监管、落实责任主体、服务社会经济发展的原则，实行引种风险管理和种植地属地监管制度。</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第六条</w:t>
      </w:r>
      <w:r>
        <w:rPr>
          <w:rFonts w:hint="eastAsia" w:ascii="仿宋" w:eastAsia="仿宋" w:cs="仿宋"/>
          <w:snapToGrid w:val="0"/>
          <w:color w:val="auto"/>
          <w:kern w:val="0"/>
          <w:sz w:val="32"/>
          <w:szCs w:val="32"/>
        </w:rPr>
        <w:t xml:space="preserve"> 林木引种检疫管理工作应当加强与农业</w:t>
      </w:r>
      <w:r>
        <w:rPr>
          <w:rFonts w:hint="eastAsia" w:ascii="仿宋" w:eastAsia="仿宋" w:cs="仿宋"/>
          <w:snapToGrid w:val="0"/>
          <w:color w:val="auto"/>
          <w:kern w:val="0"/>
          <w:sz w:val="32"/>
          <w:szCs w:val="32"/>
          <w:lang w:eastAsia="zh-CN"/>
        </w:rPr>
        <w:t>农村</w:t>
      </w:r>
      <w:r>
        <w:rPr>
          <w:rFonts w:hint="eastAsia" w:ascii="仿宋" w:eastAsia="仿宋" w:cs="仿宋"/>
          <w:snapToGrid w:val="0"/>
          <w:color w:val="auto"/>
          <w:kern w:val="0"/>
          <w:sz w:val="32"/>
          <w:szCs w:val="32"/>
        </w:rPr>
        <w:t>、</w:t>
      </w:r>
      <w:r>
        <w:rPr>
          <w:rFonts w:hint="eastAsia" w:ascii="仿宋" w:eastAsia="仿宋" w:cs="仿宋"/>
          <w:snapToGrid w:val="0"/>
          <w:color w:val="auto"/>
          <w:kern w:val="0"/>
          <w:sz w:val="32"/>
          <w:szCs w:val="32"/>
          <w:lang w:eastAsia="zh-CN"/>
        </w:rPr>
        <w:t>海关</w:t>
      </w:r>
      <w:r>
        <w:rPr>
          <w:rFonts w:hint="eastAsia" w:ascii="仿宋" w:eastAsia="仿宋" w:cs="仿宋"/>
          <w:snapToGrid w:val="0"/>
          <w:color w:val="auto"/>
          <w:kern w:val="0"/>
          <w:sz w:val="32"/>
          <w:szCs w:val="32"/>
        </w:rPr>
        <w:t>等部门的沟通和协作；</w:t>
      </w:r>
      <w:r>
        <w:rPr>
          <w:rFonts w:hint="eastAsia" w:ascii="仿宋" w:eastAsia="仿宋" w:cs="仿宋"/>
          <w:snapToGrid w:val="0"/>
          <w:color w:val="auto"/>
          <w:kern w:val="0"/>
          <w:sz w:val="32"/>
          <w:szCs w:val="32"/>
          <w:lang w:eastAsia="zh-CN"/>
        </w:rPr>
        <w:t>鼓励科研院所、检疫检测单位参与有关工作，</w:t>
      </w:r>
      <w:r>
        <w:rPr>
          <w:rFonts w:hint="eastAsia" w:ascii="仿宋" w:eastAsia="仿宋" w:cs="仿宋"/>
          <w:snapToGrid w:val="0"/>
          <w:color w:val="auto"/>
          <w:kern w:val="0"/>
          <w:sz w:val="32"/>
          <w:szCs w:val="32"/>
        </w:rPr>
        <w:t>支持规范、诚信、创新型企业发展；服务</w:t>
      </w:r>
      <w:r>
        <w:rPr>
          <w:rFonts w:hint="eastAsia" w:ascii="仿宋" w:eastAsia="仿宋" w:cs="仿宋"/>
          <w:snapToGrid w:val="0"/>
          <w:color w:val="auto"/>
          <w:kern w:val="0"/>
          <w:sz w:val="32"/>
          <w:szCs w:val="32"/>
          <w:lang w:eastAsia="zh-CN"/>
        </w:rPr>
        <w:t>国家和</w:t>
      </w:r>
      <w:r>
        <w:rPr>
          <w:rFonts w:hint="eastAsia" w:ascii="仿宋" w:eastAsia="仿宋" w:cs="仿宋"/>
          <w:snapToGrid w:val="0"/>
          <w:color w:val="auto"/>
          <w:kern w:val="0"/>
          <w:sz w:val="32"/>
          <w:szCs w:val="32"/>
        </w:rPr>
        <w:t>地方社会经济发展。</w:t>
      </w: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center"/>
        <w:textAlignment w:val="auto"/>
        <w:outlineLvl w:val="9"/>
        <w:rPr>
          <w:rFonts w:ascii="Times New Roman" w:hAnsi="Times New Roman" w:eastAsia="黑体" w:cs="Times New Roman"/>
          <w:bCs/>
          <w:snapToGrid w:val="0"/>
          <w:color w:val="auto"/>
          <w:kern w:val="0"/>
          <w:sz w:val="32"/>
          <w:szCs w:val="32"/>
        </w:rPr>
      </w:pPr>
      <w:r>
        <w:rPr>
          <w:rFonts w:ascii="Times New Roman" w:hAnsi="Times New Roman" w:eastAsia="黑体" w:cs="Times New Roman"/>
          <w:bCs/>
          <w:snapToGrid w:val="0"/>
          <w:color w:val="auto"/>
          <w:kern w:val="0"/>
          <w:sz w:val="32"/>
          <w:szCs w:val="32"/>
        </w:rPr>
        <w:t xml:space="preserve">第二章 </w:t>
      </w:r>
      <w:r>
        <w:rPr>
          <w:rFonts w:hint="eastAsia" w:ascii="Times New Roman" w:hAnsi="Times New Roman" w:eastAsia="黑体" w:cs="Times New Roman"/>
          <w:bCs/>
          <w:snapToGrid w:val="0"/>
          <w:color w:val="auto"/>
          <w:kern w:val="0"/>
          <w:sz w:val="32"/>
          <w:szCs w:val="32"/>
          <w:lang w:val="en-US" w:eastAsia="zh-CN"/>
        </w:rPr>
        <w:t xml:space="preserve"> </w:t>
      </w:r>
      <w:r>
        <w:rPr>
          <w:rFonts w:ascii="Times New Roman" w:hAnsi="Times New Roman" w:eastAsia="黑体" w:cs="Times New Roman"/>
          <w:bCs/>
          <w:snapToGrid w:val="0"/>
          <w:color w:val="auto"/>
          <w:kern w:val="0"/>
          <w:sz w:val="32"/>
          <w:szCs w:val="32"/>
        </w:rPr>
        <w:t>检疫申请</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第七条</w:t>
      </w:r>
      <w:r>
        <w:rPr>
          <w:rFonts w:hint="eastAsia" w:ascii="仿宋" w:eastAsia="仿宋" w:cs="仿宋"/>
          <w:snapToGrid w:val="0"/>
          <w:color w:val="auto"/>
          <w:kern w:val="0"/>
          <w:sz w:val="32"/>
          <w:szCs w:val="32"/>
        </w:rPr>
        <w:t xml:space="preserve"> 除暂免隔离试种植物种类（见附件1）以外，引进的其他</w:t>
      </w:r>
      <w:r>
        <w:rPr>
          <w:rFonts w:hint="eastAsia" w:ascii="仿宋" w:eastAsia="仿宋" w:cs="仿宋"/>
          <w:snapToGrid w:val="0"/>
          <w:color w:val="auto"/>
          <w:kern w:val="0"/>
          <w:sz w:val="32"/>
          <w:szCs w:val="32"/>
          <w:lang w:eastAsia="zh-CN"/>
        </w:rPr>
        <w:t>种类</w:t>
      </w:r>
      <w:r>
        <w:rPr>
          <w:rFonts w:hint="eastAsia" w:ascii="仿宋" w:eastAsia="仿宋" w:cs="仿宋"/>
          <w:snapToGrid w:val="0"/>
          <w:color w:val="auto"/>
          <w:kern w:val="0"/>
          <w:sz w:val="32"/>
          <w:szCs w:val="32"/>
        </w:rPr>
        <w:t>均应当进行隔离试种。</w:t>
      </w:r>
      <w:r>
        <w:rPr>
          <w:rFonts w:hint="eastAsia" w:ascii="仿宋" w:eastAsia="仿宋" w:cs="仿宋"/>
          <w:snapToGrid w:val="0"/>
          <w:color w:val="auto"/>
          <w:kern w:val="0"/>
          <w:sz w:val="32"/>
          <w:szCs w:val="32"/>
          <w:lang w:eastAsia="zh-CN"/>
        </w:rPr>
        <w:t>引进需要隔离试种的种类，</w:t>
      </w:r>
      <w:r>
        <w:rPr>
          <w:rFonts w:hint="eastAsia" w:ascii="仿宋" w:eastAsia="仿宋" w:cs="仿宋"/>
          <w:snapToGrid w:val="0"/>
          <w:color w:val="auto"/>
          <w:kern w:val="0"/>
          <w:sz w:val="32"/>
          <w:szCs w:val="32"/>
        </w:rPr>
        <w:t>申请单位或者个人（以下简称“申请人”）应</w:t>
      </w:r>
      <w:r>
        <w:rPr>
          <w:rFonts w:hint="eastAsia" w:ascii="仿宋" w:eastAsia="仿宋" w:cs="仿宋"/>
          <w:snapToGrid w:val="0"/>
          <w:color w:val="auto"/>
          <w:kern w:val="0"/>
          <w:sz w:val="32"/>
          <w:szCs w:val="32"/>
          <w:lang w:eastAsia="zh-CN"/>
        </w:rPr>
        <w:t>当</w:t>
      </w:r>
      <w:r>
        <w:rPr>
          <w:rFonts w:hint="eastAsia" w:ascii="仿宋" w:eastAsia="仿宋" w:cs="仿宋"/>
          <w:snapToGrid w:val="0"/>
          <w:color w:val="auto"/>
          <w:kern w:val="0"/>
          <w:sz w:val="32"/>
          <w:szCs w:val="32"/>
        </w:rPr>
        <w:t>在</w:t>
      </w:r>
      <w:r>
        <w:rPr>
          <w:rFonts w:hint="eastAsia" w:ascii="仿宋" w:eastAsia="仿宋" w:cs="仿宋"/>
          <w:snapToGrid w:val="0"/>
          <w:color w:val="auto"/>
          <w:kern w:val="0"/>
          <w:sz w:val="32"/>
          <w:szCs w:val="32"/>
          <w:lang w:eastAsia="zh-CN"/>
        </w:rPr>
        <w:t>广东省内</w:t>
      </w:r>
      <w:r>
        <w:rPr>
          <w:rFonts w:hint="eastAsia" w:ascii="仿宋" w:eastAsia="仿宋" w:cs="仿宋"/>
          <w:snapToGrid w:val="0"/>
          <w:color w:val="auto"/>
          <w:kern w:val="0"/>
          <w:sz w:val="32"/>
          <w:szCs w:val="32"/>
        </w:rPr>
        <w:t>具有普及型国外引种试种苗圃资格的种植地。属于科研引种或者政府、团体、科研、教学部门交换、交流</w:t>
      </w:r>
      <w:r>
        <w:rPr>
          <w:rFonts w:hint="eastAsia" w:ascii="仿宋" w:eastAsia="仿宋" w:cs="仿宋"/>
          <w:snapToGrid w:val="0"/>
          <w:color w:val="auto"/>
          <w:kern w:val="0"/>
          <w:sz w:val="32"/>
          <w:szCs w:val="32"/>
          <w:lang w:eastAsia="zh-CN"/>
        </w:rPr>
        <w:t>、</w:t>
      </w:r>
      <w:r>
        <w:rPr>
          <w:rFonts w:hint="eastAsia" w:ascii="仿宋" w:eastAsia="仿宋" w:cs="仿宋"/>
          <w:bCs/>
          <w:snapToGrid w:val="0"/>
          <w:color w:val="auto"/>
          <w:kern w:val="0"/>
          <w:sz w:val="32"/>
          <w:szCs w:val="32"/>
          <w:lang w:eastAsia="zh-CN"/>
        </w:rPr>
        <w:t>赠送</w:t>
      </w:r>
      <w:r>
        <w:rPr>
          <w:rFonts w:hint="eastAsia" w:ascii="仿宋" w:eastAsia="仿宋" w:cs="仿宋"/>
          <w:snapToGrid w:val="0"/>
          <w:color w:val="auto"/>
          <w:kern w:val="0"/>
          <w:sz w:val="32"/>
          <w:szCs w:val="32"/>
        </w:rPr>
        <w:t>引种但不具备上述种植条件的，</w:t>
      </w:r>
      <w:r>
        <w:rPr>
          <w:rFonts w:hint="eastAsia" w:ascii="仿宋" w:eastAsia="仿宋" w:cs="仿宋"/>
          <w:bCs/>
          <w:snapToGrid w:val="0"/>
          <w:color w:val="auto"/>
          <w:kern w:val="0"/>
          <w:sz w:val="32"/>
          <w:szCs w:val="32"/>
          <w:lang w:eastAsia="zh-CN"/>
        </w:rPr>
        <w:t>隔离试种地需通过引种检疫审批机关组织的专家评审</w:t>
      </w:r>
      <w:r>
        <w:rPr>
          <w:rFonts w:hint="eastAsia" w:ascii="仿宋" w:eastAsia="仿宋" w:cs="仿宋"/>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eastAsia" w:ascii="仿宋" w:eastAsia="仿宋" w:cs="仿宋"/>
          <w:b/>
          <w:bCs/>
          <w:snapToGrid w:val="0"/>
          <w:color w:val="auto"/>
          <w:kern w:val="0"/>
          <w:sz w:val="32"/>
          <w:szCs w:val="32"/>
        </w:rPr>
      </w:pPr>
      <w:r>
        <w:rPr>
          <w:rFonts w:hint="eastAsia" w:ascii="仿宋" w:eastAsia="仿宋" w:cs="仿宋"/>
          <w:b/>
          <w:bCs w:val="0"/>
          <w:snapToGrid w:val="0"/>
          <w:color w:val="auto"/>
          <w:kern w:val="0"/>
          <w:sz w:val="32"/>
          <w:szCs w:val="32"/>
        </w:rPr>
        <w:t xml:space="preserve">第八条 </w:t>
      </w:r>
      <w:r>
        <w:rPr>
          <w:rFonts w:hint="eastAsia" w:ascii="仿宋" w:eastAsia="仿宋" w:cs="仿宋"/>
          <w:snapToGrid w:val="0"/>
          <w:color w:val="auto"/>
          <w:kern w:val="0"/>
          <w:sz w:val="32"/>
          <w:szCs w:val="32"/>
        </w:rPr>
        <w:t>申请人申请引进需要隔离试种的植物种类</w:t>
      </w:r>
      <w:r>
        <w:rPr>
          <w:rFonts w:hint="eastAsia" w:ascii="仿宋" w:eastAsia="仿宋" w:cs="仿宋"/>
          <w:snapToGrid w:val="0"/>
          <w:color w:val="auto"/>
          <w:kern w:val="0"/>
          <w:sz w:val="32"/>
          <w:szCs w:val="32"/>
          <w:lang w:eastAsia="zh-CN"/>
        </w:rPr>
        <w:t>进入我省</w:t>
      </w:r>
      <w:r>
        <w:rPr>
          <w:rFonts w:hint="eastAsia" w:ascii="仿宋" w:eastAsia="仿宋" w:cs="仿宋"/>
          <w:snapToGrid w:val="0"/>
          <w:color w:val="auto"/>
          <w:kern w:val="0"/>
          <w:sz w:val="32"/>
          <w:szCs w:val="32"/>
        </w:rPr>
        <w:t>时，</w:t>
      </w:r>
      <w:r>
        <w:rPr>
          <w:rFonts w:hint="eastAsia" w:ascii="仿宋" w:eastAsia="仿宋" w:cs="仿宋"/>
          <w:snapToGrid w:val="0"/>
          <w:color w:val="auto"/>
          <w:kern w:val="0"/>
          <w:sz w:val="32"/>
          <w:szCs w:val="32"/>
          <w:lang w:eastAsia="zh-CN"/>
        </w:rPr>
        <w:t>须</w:t>
      </w:r>
      <w:r>
        <w:rPr>
          <w:rFonts w:hint="eastAsia" w:ascii="仿宋" w:eastAsia="仿宋" w:cs="仿宋"/>
          <w:snapToGrid w:val="0"/>
          <w:color w:val="auto"/>
          <w:kern w:val="0"/>
          <w:sz w:val="32"/>
          <w:szCs w:val="32"/>
        </w:rPr>
        <w:t>向</w:t>
      </w:r>
      <w:r>
        <w:rPr>
          <w:rFonts w:hint="eastAsia" w:ascii="仿宋" w:eastAsia="仿宋" w:cs="仿宋"/>
          <w:snapToGrid w:val="0"/>
          <w:color w:val="auto"/>
          <w:kern w:val="0"/>
          <w:sz w:val="32"/>
          <w:szCs w:val="32"/>
          <w:lang w:eastAsia="zh-CN"/>
        </w:rPr>
        <w:t>省林业局</w:t>
      </w:r>
      <w:r>
        <w:rPr>
          <w:rFonts w:hint="eastAsia" w:ascii="仿宋" w:eastAsia="仿宋" w:cs="仿宋"/>
          <w:snapToGrid w:val="0"/>
          <w:color w:val="auto"/>
          <w:kern w:val="0"/>
          <w:sz w:val="32"/>
          <w:szCs w:val="32"/>
        </w:rPr>
        <w:t>提出林木引种检疫申请</w:t>
      </w:r>
      <w:r>
        <w:rPr>
          <w:rFonts w:hint="eastAsia" w:ascii="仿宋" w:eastAsia="仿宋" w:cs="仿宋"/>
          <w:bCs/>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 xml:space="preserve">第九条 </w:t>
      </w:r>
      <w:r>
        <w:rPr>
          <w:rFonts w:hint="eastAsia" w:ascii="仿宋" w:eastAsia="仿宋" w:cs="仿宋"/>
          <w:snapToGrid w:val="0"/>
          <w:color w:val="auto"/>
          <w:kern w:val="0"/>
          <w:sz w:val="32"/>
          <w:szCs w:val="32"/>
        </w:rPr>
        <w:t>林木引种实行“谁申请谁负责”的责任制度。申请人按要求提交申请材料</w:t>
      </w:r>
      <w:r>
        <w:rPr>
          <w:rFonts w:hint="eastAsia" w:ascii="仿宋" w:eastAsia="仿宋" w:cs="仿宋"/>
          <w:snapToGrid w:val="0"/>
          <w:color w:val="auto"/>
          <w:kern w:val="0"/>
          <w:sz w:val="32"/>
          <w:szCs w:val="32"/>
          <w:lang w:eastAsia="zh-CN"/>
        </w:rPr>
        <w:t>，并对</w:t>
      </w:r>
      <w:r>
        <w:rPr>
          <w:rFonts w:hint="eastAsia" w:ascii="仿宋" w:eastAsia="仿宋" w:cs="仿宋"/>
          <w:snapToGrid w:val="0"/>
          <w:color w:val="auto"/>
          <w:kern w:val="0"/>
          <w:sz w:val="32"/>
          <w:szCs w:val="32"/>
        </w:rPr>
        <w:t>其真实性负责</w:t>
      </w:r>
      <w:r>
        <w:rPr>
          <w:rFonts w:hint="eastAsia" w:ascii="仿宋" w:eastAsia="仿宋" w:cs="仿宋"/>
          <w:snapToGrid w:val="0"/>
          <w:color w:val="auto"/>
          <w:kern w:val="0"/>
          <w:sz w:val="32"/>
          <w:szCs w:val="32"/>
          <w:lang w:eastAsia="zh-CN"/>
        </w:rPr>
        <w:t>，建立和完善检疫备案制度</w:t>
      </w:r>
      <w:r>
        <w:rPr>
          <w:rFonts w:hint="eastAsia" w:ascii="仿宋" w:eastAsia="仿宋" w:cs="仿宋"/>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bCs/>
          <w:snapToGrid w:val="0"/>
          <w:color w:val="auto"/>
          <w:kern w:val="0"/>
          <w:sz w:val="32"/>
          <w:szCs w:val="32"/>
        </w:rPr>
      </w:pPr>
      <w:r>
        <w:rPr>
          <w:rFonts w:hint="eastAsia" w:ascii="仿宋" w:eastAsia="仿宋" w:cs="仿宋"/>
          <w:b/>
          <w:bCs w:val="0"/>
          <w:snapToGrid w:val="0"/>
          <w:color w:val="auto"/>
          <w:kern w:val="0"/>
          <w:sz w:val="32"/>
          <w:szCs w:val="32"/>
        </w:rPr>
        <w:t xml:space="preserve">第十条 </w:t>
      </w:r>
      <w:r>
        <w:rPr>
          <w:rFonts w:hint="eastAsia" w:ascii="仿宋" w:eastAsia="仿宋" w:cs="仿宋"/>
          <w:b w:val="0"/>
          <w:bCs/>
          <w:snapToGrid w:val="0"/>
          <w:color w:val="auto"/>
          <w:kern w:val="0"/>
          <w:sz w:val="32"/>
          <w:szCs w:val="32"/>
        </w:rPr>
        <w:t>申请人</w:t>
      </w:r>
      <w:r>
        <w:rPr>
          <w:rFonts w:hint="eastAsia" w:ascii="仿宋" w:eastAsia="仿宋" w:cs="仿宋"/>
          <w:bCs/>
          <w:snapToGrid w:val="0"/>
          <w:color w:val="auto"/>
          <w:kern w:val="0"/>
          <w:sz w:val="32"/>
          <w:szCs w:val="32"/>
        </w:rPr>
        <w:t>申请林木引种时，除提交《引进林木种子、苗木检疫审批申请表》（见附件2）外，应当</w:t>
      </w:r>
      <w:r>
        <w:rPr>
          <w:rFonts w:hint="eastAsia" w:ascii="仿宋" w:eastAsia="仿宋" w:cs="仿宋"/>
          <w:bCs/>
          <w:snapToGrid w:val="0"/>
          <w:color w:val="auto"/>
          <w:kern w:val="0"/>
          <w:sz w:val="32"/>
          <w:szCs w:val="32"/>
          <w:lang w:eastAsia="zh-CN"/>
        </w:rPr>
        <w:t>提供隔离试种条件说明材料，</w:t>
      </w:r>
      <w:r>
        <w:rPr>
          <w:rFonts w:hint="eastAsia" w:ascii="仿宋" w:eastAsia="仿宋" w:cs="仿宋"/>
          <w:bCs/>
          <w:snapToGrid w:val="0"/>
          <w:color w:val="auto"/>
          <w:kern w:val="0"/>
          <w:sz w:val="32"/>
          <w:szCs w:val="32"/>
        </w:rPr>
        <w:t>还</w:t>
      </w:r>
      <w:r>
        <w:rPr>
          <w:rFonts w:hint="eastAsia" w:ascii="仿宋" w:eastAsia="仿宋" w:cs="仿宋"/>
          <w:bCs/>
          <w:snapToGrid w:val="0"/>
          <w:color w:val="auto"/>
          <w:kern w:val="0"/>
          <w:sz w:val="32"/>
          <w:szCs w:val="32"/>
          <w:lang w:eastAsia="zh-CN"/>
        </w:rPr>
        <w:t>需</w:t>
      </w:r>
      <w:r>
        <w:rPr>
          <w:rFonts w:hint="eastAsia" w:ascii="仿宋" w:eastAsia="仿宋" w:cs="仿宋"/>
          <w:bCs/>
          <w:snapToGrid w:val="0"/>
          <w:color w:val="auto"/>
          <w:kern w:val="0"/>
          <w:sz w:val="32"/>
          <w:szCs w:val="32"/>
        </w:rPr>
        <w:t>根据以下情况，提交相应的材料：</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480" w:firstLineChars="150"/>
        <w:jc w:val="both"/>
        <w:textAlignment w:val="auto"/>
        <w:outlineLvl w:val="9"/>
        <w:rPr>
          <w:rFonts w:hint="eastAsia" w:ascii="仿宋" w:eastAsia="仿宋" w:cs="仿宋"/>
          <w:bCs/>
          <w:snapToGrid w:val="0"/>
          <w:color w:val="auto"/>
          <w:kern w:val="0"/>
          <w:sz w:val="32"/>
          <w:szCs w:val="32"/>
        </w:rPr>
      </w:pPr>
      <w:r>
        <w:rPr>
          <w:rFonts w:hint="eastAsia" w:ascii="仿宋" w:eastAsia="仿宋" w:cs="仿宋"/>
          <w:bCs/>
          <w:snapToGrid w:val="0"/>
          <w:color w:val="auto"/>
          <w:kern w:val="0"/>
          <w:sz w:val="32"/>
          <w:szCs w:val="32"/>
        </w:rPr>
        <w:t>（一）属于</w:t>
      </w:r>
      <w:r>
        <w:rPr>
          <w:rFonts w:hint="eastAsia" w:ascii="仿宋" w:eastAsia="仿宋" w:cs="仿宋"/>
          <w:bCs/>
          <w:snapToGrid w:val="0"/>
          <w:color w:val="auto"/>
          <w:kern w:val="0"/>
          <w:sz w:val="32"/>
          <w:szCs w:val="32"/>
          <w:lang w:eastAsia="zh-CN"/>
        </w:rPr>
        <w:t>引进</w:t>
      </w:r>
      <w:r>
        <w:rPr>
          <w:rFonts w:hint="eastAsia" w:ascii="仿宋" w:eastAsia="仿宋" w:cs="仿宋"/>
          <w:bCs/>
          <w:snapToGrid w:val="0"/>
          <w:color w:val="auto"/>
          <w:kern w:val="0"/>
          <w:sz w:val="32"/>
          <w:szCs w:val="32"/>
        </w:rPr>
        <w:t>科研以及政府、团体、科研、教学部门交流、交换</w:t>
      </w:r>
      <w:r>
        <w:rPr>
          <w:rFonts w:hint="eastAsia" w:ascii="仿宋" w:eastAsia="仿宋" w:cs="仿宋"/>
          <w:bCs/>
          <w:snapToGrid w:val="0"/>
          <w:color w:val="auto"/>
          <w:kern w:val="0"/>
          <w:sz w:val="32"/>
          <w:szCs w:val="32"/>
          <w:lang w:eastAsia="zh-CN"/>
        </w:rPr>
        <w:t>、</w:t>
      </w:r>
      <w:r>
        <w:rPr>
          <w:rFonts w:hint="eastAsia" w:ascii="仿宋" w:eastAsia="仿宋" w:cs="仿宋"/>
          <w:bCs w:val="0"/>
          <w:snapToGrid w:val="0"/>
          <w:color w:val="auto"/>
          <w:kern w:val="0"/>
          <w:sz w:val="32"/>
          <w:szCs w:val="32"/>
          <w:lang w:eastAsia="zh-CN"/>
        </w:rPr>
        <w:t>赠送种</w:t>
      </w:r>
      <w:r>
        <w:rPr>
          <w:rFonts w:hint="eastAsia" w:ascii="仿宋" w:eastAsia="仿宋" w:cs="仿宋"/>
          <w:bCs/>
          <w:snapToGrid w:val="0"/>
          <w:color w:val="auto"/>
          <w:kern w:val="0"/>
          <w:sz w:val="32"/>
          <w:szCs w:val="32"/>
          <w:lang w:eastAsia="zh-CN"/>
        </w:rPr>
        <w:t>苗</w:t>
      </w:r>
      <w:r>
        <w:rPr>
          <w:rFonts w:hint="eastAsia" w:ascii="仿宋" w:eastAsia="仿宋" w:cs="仿宋"/>
          <w:bCs/>
          <w:snapToGrid w:val="0"/>
          <w:color w:val="auto"/>
          <w:kern w:val="0"/>
          <w:sz w:val="32"/>
          <w:szCs w:val="32"/>
        </w:rPr>
        <w:t>的，申请人应当提交</w:t>
      </w:r>
      <w:r>
        <w:rPr>
          <w:rFonts w:hint="eastAsia" w:ascii="仿宋" w:eastAsia="仿宋" w:cs="仿宋"/>
          <w:bCs/>
          <w:snapToGrid w:val="0"/>
          <w:color w:val="auto"/>
          <w:kern w:val="0"/>
          <w:sz w:val="32"/>
          <w:szCs w:val="32"/>
          <w:lang w:eastAsia="zh-CN"/>
        </w:rPr>
        <w:t>省级以上</w:t>
      </w:r>
      <w:r>
        <w:rPr>
          <w:rFonts w:hint="eastAsia" w:ascii="仿宋" w:eastAsia="仿宋" w:cs="仿宋"/>
          <w:bCs/>
          <w:snapToGrid w:val="0"/>
          <w:color w:val="auto"/>
          <w:kern w:val="0"/>
          <w:sz w:val="32"/>
          <w:szCs w:val="32"/>
        </w:rPr>
        <w:t>科研项目任务书、合同、协议、</w:t>
      </w:r>
      <w:r>
        <w:rPr>
          <w:rFonts w:hint="eastAsia" w:ascii="仿宋" w:eastAsia="仿宋" w:cs="仿宋"/>
          <w:bCs w:val="0"/>
          <w:snapToGrid w:val="0"/>
          <w:color w:val="auto"/>
          <w:kern w:val="0"/>
          <w:sz w:val="32"/>
          <w:szCs w:val="32"/>
          <w:lang w:eastAsia="zh-CN"/>
        </w:rPr>
        <w:t>公函及隔离措施，项目完成后的处理措施</w:t>
      </w:r>
      <w:r>
        <w:rPr>
          <w:rFonts w:hint="eastAsia" w:ascii="仿宋" w:eastAsia="仿宋" w:cs="仿宋"/>
          <w:bCs/>
          <w:snapToGrid w:val="0"/>
          <w:color w:val="auto"/>
          <w:kern w:val="0"/>
          <w:sz w:val="32"/>
          <w:szCs w:val="32"/>
          <w:lang w:eastAsia="zh-CN"/>
        </w:rPr>
        <w:t>等</w:t>
      </w:r>
      <w:r>
        <w:rPr>
          <w:rFonts w:hint="eastAsia" w:ascii="仿宋" w:eastAsia="仿宋" w:cs="仿宋"/>
          <w:bCs/>
          <w:snapToGrid w:val="0"/>
          <w:color w:val="auto"/>
          <w:kern w:val="0"/>
          <w:sz w:val="32"/>
          <w:szCs w:val="32"/>
        </w:rPr>
        <w:t>材料；</w:t>
      </w:r>
    </w:p>
    <w:p>
      <w:pPr>
        <w:keepNext w:val="0"/>
        <w:keepLines w:val="0"/>
        <w:pageBreakBefore w:val="0"/>
        <w:widowControl w:val="0"/>
        <w:kinsoku/>
        <w:wordWrap/>
        <w:overflowPunct/>
        <w:topLinePunct w:val="0"/>
        <w:autoSpaceDE/>
        <w:autoSpaceDN/>
        <w:bidi w:val="0"/>
        <w:adjustRightInd w:val="0"/>
        <w:snapToGrid w:val="0"/>
        <w:spacing w:line="580" w:lineRule="exact"/>
        <w:ind w:right="0" w:firstLine="480" w:firstLineChars="150"/>
        <w:jc w:val="both"/>
        <w:textAlignment w:val="auto"/>
        <w:outlineLvl w:val="9"/>
        <w:rPr>
          <w:rFonts w:hint="eastAsia" w:ascii="仿宋" w:eastAsia="仿宋" w:cs="仿宋"/>
          <w:bCs/>
          <w:snapToGrid w:val="0"/>
          <w:color w:val="auto"/>
          <w:kern w:val="0"/>
          <w:sz w:val="32"/>
          <w:szCs w:val="32"/>
        </w:rPr>
      </w:pPr>
      <w:r>
        <w:rPr>
          <w:rFonts w:hint="eastAsia" w:ascii="仿宋" w:eastAsia="仿宋" w:cs="仿宋"/>
          <w:bCs/>
          <w:snapToGrid w:val="0"/>
          <w:color w:val="auto"/>
          <w:kern w:val="0"/>
          <w:sz w:val="32"/>
          <w:szCs w:val="32"/>
        </w:rPr>
        <w:t>（二）属于</w:t>
      </w:r>
      <w:r>
        <w:rPr>
          <w:rFonts w:hint="eastAsia" w:ascii="仿宋" w:eastAsia="仿宋" w:cs="仿宋"/>
          <w:bCs/>
          <w:snapToGrid w:val="0"/>
          <w:color w:val="auto"/>
          <w:kern w:val="0"/>
          <w:sz w:val="32"/>
          <w:szCs w:val="32"/>
          <w:lang w:eastAsia="zh-CN"/>
        </w:rPr>
        <w:t>引进</w:t>
      </w:r>
      <w:r>
        <w:rPr>
          <w:rFonts w:hint="eastAsia" w:ascii="仿宋" w:eastAsia="仿宋" w:cs="仿宋"/>
          <w:bCs/>
          <w:snapToGrid w:val="0"/>
          <w:color w:val="auto"/>
          <w:kern w:val="0"/>
          <w:sz w:val="32"/>
          <w:szCs w:val="32"/>
        </w:rPr>
        <w:t>展览</w:t>
      </w:r>
      <w:r>
        <w:rPr>
          <w:rFonts w:hint="eastAsia" w:ascii="仿宋" w:eastAsia="仿宋" w:cs="仿宋"/>
          <w:bCs/>
          <w:snapToGrid w:val="0"/>
          <w:color w:val="auto"/>
          <w:kern w:val="0"/>
          <w:sz w:val="32"/>
          <w:szCs w:val="32"/>
          <w:lang w:eastAsia="zh-CN"/>
        </w:rPr>
        <w:t>种苗</w:t>
      </w:r>
      <w:r>
        <w:rPr>
          <w:rFonts w:hint="eastAsia" w:ascii="仿宋" w:eastAsia="仿宋" w:cs="仿宋"/>
          <w:bCs/>
          <w:snapToGrid w:val="0"/>
          <w:color w:val="auto"/>
          <w:kern w:val="0"/>
          <w:sz w:val="32"/>
          <w:szCs w:val="32"/>
        </w:rPr>
        <w:t>的，申请人应当提交展会批准文件、展览期间的管理措施、展览结束后的处理措施，以及展览区域安全性评定等材料；</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right="0" w:firstLine="480" w:firstLineChars="150"/>
        <w:jc w:val="both"/>
        <w:textAlignment w:val="auto"/>
        <w:outlineLvl w:val="9"/>
        <w:rPr>
          <w:rFonts w:hint="eastAsia" w:ascii="仿宋" w:eastAsia="仿宋" w:cs="仿宋"/>
          <w:bCs/>
          <w:snapToGrid w:val="0"/>
          <w:color w:val="auto"/>
          <w:kern w:val="0"/>
          <w:sz w:val="32"/>
          <w:szCs w:val="32"/>
        </w:rPr>
      </w:pPr>
      <w:r>
        <w:rPr>
          <w:rFonts w:hint="eastAsia" w:ascii="仿宋" w:eastAsia="仿宋" w:cs="仿宋"/>
          <w:bCs/>
          <w:snapToGrid w:val="0"/>
          <w:color w:val="auto"/>
          <w:kern w:val="0"/>
          <w:sz w:val="32"/>
          <w:szCs w:val="32"/>
        </w:rPr>
        <w:t>属于国内首次引种</w:t>
      </w:r>
      <w:r>
        <w:rPr>
          <w:rFonts w:hint="eastAsia" w:ascii="仿宋" w:eastAsia="仿宋" w:cs="仿宋"/>
          <w:bCs/>
          <w:snapToGrid w:val="0"/>
          <w:color w:val="auto"/>
          <w:kern w:val="0"/>
          <w:sz w:val="32"/>
          <w:szCs w:val="32"/>
          <w:lang w:eastAsia="zh-CN"/>
        </w:rPr>
        <w:t>或者引种国家（地区）为</w:t>
      </w:r>
      <w:r>
        <w:rPr>
          <w:rFonts w:hint="eastAsia" w:ascii="仿宋" w:eastAsia="仿宋" w:cs="仿宋"/>
          <w:bCs/>
          <w:snapToGrid w:val="0"/>
          <w:color w:val="auto"/>
          <w:kern w:val="0"/>
          <w:sz w:val="32"/>
          <w:szCs w:val="32"/>
        </w:rPr>
        <w:t>首次的，申请人</w:t>
      </w:r>
      <w:r>
        <w:rPr>
          <w:rFonts w:hint="eastAsia" w:ascii="仿宋" w:eastAsia="仿宋" w:cs="仿宋"/>
          <w:bCs/>
          <w:snapToGrid w:val="0"/>
          <w:color w:val="auto"/>
          <w:kern w:val="0"/>
          <w:sz w:val="32"/>
          <w:szCs w:val="32"/>
          <w:lang w:eastAsia="zh-CN"/>
        </w:rPr>
        <w:t>应当</w:t>
      </w:r>
      <w:r>
        <w:rPr>
          <w:rFonts w:hint="eastAsia" w:ascii="仿宋" w:eastAsia="仿宋" w:cs="仿宋"/>
          <w:bCs/>
          <w:snapToGrid w:val="0"/>
          <w:color w:val="auto"/>
          <w:kern w:val="0"/>
          <w:sz w:val="32"/>
          <w:szCs w:val="32"/>
        </w:rPr>
        <w:t>提供拟引进种类在原产地的有害生物发生危害情况的材料；在首次引种隔离试种期满后，</w:t>
      </w:r>
      <w:r>
        <w:rPr>
          <w:rFonts w:hint="eastAsia" w:ascii="仿宋" w:eastAsia="仿宋" w:cs="仿宋"/>
          <w:bCs w:val="0"/>
          <w:snapToGrid w:val="0"/>
          <w:color w:val="auto"/>
          <w:kern w:val="0"/>
          <w:sz w:val="32"/>
          <w:szCs w:val="32"/>
        </w:rPr>
        <w:t>申请人应当提交</w:t>
      </w:r>
      <w:r>
        <w:rPr>
          <w:rFonts w:hint="eastAsia" w:ascii="仿宋" w:eastAsia="仿宋" w:cs="仿宋"/>
          <w:bCs w:val="0"/>
          <w:snapToGrid w:val="0"/>
          <w:color w:val="auto"/>
          <w:kern w:val="0"/>
          <w:sz w:val="32"/>
          <w:szCs w:val="32"/>
          <w:lang w:eastAsia="zh-CN"/>
        </w:rPr>
        <w:t>引进种类隔离试种情况</w:t>
      </w:r>
      <w:r>
        <w:rPr>
          <w:rFonts w:hint="eastAsia" w:ascii="仿宋" w:eastAsia="仿宋" w:cs="仿宋"/>
          <w:bCs w:val="0"/>
          <w:snapToGrid w:val="0"/>
          <w:color w:val="auto"/>
          <w:kern w:val="0"/>
          <w:sz w:val="32"/>
          <w:szCs w:val="32"/>
        </w:rPr>
        <w:t>。</w:t>
      </w:r>
      <w:r>
        <w:rPr>
          <w:rFonts w:hint="eastAsia" w:ascii="仿宋" w:eastAsia="仿宋" w:cs="仿宋"/>
          <w:bCs/>
          <w:snapToGrid w:val="0"/>
          <w:color w:val="auto"/>
          <w:kern w:val="0"/>
          <w:sz w:val="32"/>
          <w:szCs w:val="32"/>
        </w:rPr>
        <w:t>隔离试种成功后，申请人</w:t>
      </w:r>
      <w:r>
        <w:rPr>
          <w:rFonts w:hint="eastAsia" w:ascii="仿宋" w:eastAsia="仿宋" w:cs="仿宋"/>
          <w:bCs/>
          <w:snapToGrid w:val="0"/>
          <w:color w:val="auto"/>
          <w:kern w:val="0"/>
          <w:sz w:val="32"/>
          <w:szCs w:val="32"/>
          <w:lang w:eastAsia="zh-CN"/>
        </w:rPr>
        <w:t>方</w:t>
      </w:r>
      <w:r>
        <w:rPr>
          <w:rFonts w:hint="eastAsia" w:ascii="仿宋" w:eastAsia="仿宋" w:cs="仿宋"/>
          <w:bCs/>
          <w:snapToGrid w:val="0"/>
          <w:color w:val="auto"/>
          <w:kern w:val="0"/>
          <w:sz w:val="32"/>
          <w:szCs w:val="32"/>
        </w:rPr>
        <w:t>可再次引进同一种类。</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right="0" w:firstLine="480" w:firstLineChars="150"/>
        <w:jc w:val="both"/>
        <w:textAlignment w:val="auto"/>
        <w:outlineLvl w:val="9"/>
        <w:rPr>
          <w:rFonts w:hint="eastAsia" w:ascii="仿宋" w:eastAsia="仿宋" w:cs="仿宋"/>
          <w:bCs/>
          <w:snapToGrid w:val="0"/>
          <w:color w:val="auto"/>
          <w:kern w:val="0"/>
          <w:sz w:val="32"/>
          <w:szCs w:val="32"/>
        </w:rPr>
      </w:pPr>
      <w:r>
        <w:rPr>
          <w:rFonts w:hint="eastAsia" w:ascii="仿宋" w:eastAsia="仿宋" w:cs="仿宋"/>
          <w:color w:val="auto"/>
          <w:kern w:val="2"/>
          <w:sz w:val="32"/>
          <w:szCs w:val="32"/>
          <w:lang w:val="en-US" w:eastAsia="zh-CN"/>
        </w:rPr>
        <w:t>因科学研究、教学等特殊原因，需从国外引进禁止进境的植物繁殖材料的，申请人需提供海关总署办理的特许审批。</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b/>
          <w:bCs/>
          <w:snapToGrid w:val="0"/>
          <w:color w:val="auto"/>
          <w:kern w:val="0"/>
          <w:sz w:val="32"/>
          <w:szCs w:val="32"/>
          <w:lang w:eastAsia="zh-CN"/>
        </w:rPr>
        <w:t>第十一条</w:t>
      </w:r>
      <w:r>
        <w:rPr>
          <w:rFonts w:hint="eastAsia" w:ascii="仿宋" w:eastAsia="仿宋" w:cs="仿宋"/>
          <w:snapToGrid w:val="0"/>
          <w:color w:val="auto"/>
          <w:kern w:val="0"/>
          <w:sz w:val="32"/>
          <w:szCs w:val="32"/>
          <w:lang w:val="en-US" w:eastAsia="zh-CN"/>
        </w:rPr>
        <w:t xml:space="preserve"> </w:t>
      </w:r>
      <w:r>
        <w:rPr>
          <w:rFonts w:hint="eastAsia" w:ascii="仿宋" w:eastAsia="仿宋" w:cs="仿宋"/>
          <w:snapToGrid w:val="0"/>
          <w:color w:val="auto"/>
          <w:kern w:val="0"/>
          <w:sz w:val="32"/>
          <w:szCs w:val="32"/>
          <w:lang w:eastAsia="zh-CN"/>
        </w:rPr>
        <w:t>引进需要隔离试种种类，</w:t>
      </w:r>
      <w:r>
        <w:rPr>
          <w:rFonts w:hint="eastAsia" w:ascii="仿宋" w:eastAsia="仿宋" w:cs="仿宋"/>
          <w:snapToGrid w:val="0"/>
          <w:color w:val="auto"/>
          <w:kern w:val="0"/>
          <w:sz w:val="32"/>
          <w:szCs w:val="32"/>
        </w:rPr>
        <w:t>申请人申请引进的种类、数量应当与隔离试种地的试种条件、试种能力一致，严禁超试种条件、试种能力申请引种</w:t>
      </w:r>
      <w:r>
        <w:rPr>
          <w:rFonts w:hint="eastAsia" w:ascii="仿宋" w:eastAsia="仿宋" w:cs="仿宋"/>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第十二条</w:t>
      </w:r>
      <w:r>
        <w:rPr>
          <w:rFonts w:hint="eastAsia" w:ascii="仿宋" w:eastAsia="仿宋" w:cs="仿宋"/>
          <w:bCs/>
          <w:snapToGrid w:val="0"/>
          <w:color w:val="auto"/>
          <w:kern w:val="0"/>
          <w:sz w:val="32"/>
          <w:szCs w:val="32"/>
        </w:rPr>
        <w:t xml:space="preserve"> </w:t>
      </w:r>
      <w:r>
        <w:rPr>
          <w:rFonts w:hint="eastAsia" w:ascii="仿宋" w:eastAsia="仿宋" w:cs="仿宋"/>
          <w:snapToGrid w:val="0"/>
          <w:color w:val="auto"/>
          <w:kern w:val="0"/>
          <w:sz w:val="32"/>
          <w:szCs w:val="32"/>
        </w:rPr>
        <w:t>申请人应当在签订的贸易合同、协议中订明中国法定的检疫要求，并订明</w:t>
      </w:r>
      <w:r>
        <w:rPr>
          <w:rFonts w:hint="eastAsia" w:ascii="仿宋" w:eastAsia="仿宋" w:cs="仿宋"/>
          <w:snapToGrid w:val="0"/>
          <w:color w:val="auto"/>
          <w:kern w:val="0"/>
          <w:sz w:val="32"/>
          <w:szCs w:val="32"/>
          <w:lang w:eastAsia="zh-CN"/>
        </w:rPr>
        <w:t>由</w:t>
      </w:r>
      <w:r>
        <w:rPr>
          <w:rFonts w:hint="eastAsia" w:ascii="仿宋" w:eastAsia="仿宋" w:cs="仿宋"/>
          <w:snapToGrid w:val="0"/>
          <w:color w:val="auto"/>
          <w:kern w:val="0"/>
          <w:sz w:val="32"/>
          <w:szCs w:val="32"/>
        </w:rPr>
        <w:t>输出国家或者地区政府植物检疫机关出具检疫证书，证明符合中国的检疫要求。</w:t>
      </w: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center"/>
        <w:textAlignment w:val="auto"/>
        <w:outlineLvl w:val="9"/>
        <w:rPr>
          <w:rFonts w:ascii="Times New Roman" w:hAnsi="Times New Roman" w:eastAsia="黑体" w:cs="Times New Roman"/>
          <w:bCs/>
          <w:snapToGrid w:val="0"/>
          <w:color w:val="auto"/>
          <w:kern w:val="0"/>
          <w:sz w:val="32"/>
          <w:szCs w:val="32"/>
        </w:rPr>
      </w:pPr>
      <w:r>
        <w:rPr>
          <w:rFonts w:ascii="Times New Roman" w:hAnsi="Times New Roman" w:eastAsia="黑体" w:cs="Times New Roman"/>
          <w:bCs/>
          <w:snapToGrid w:val="0"/>
          <w:color w:val="auto"/>
          <w:kern w:val="0"/>
          <w:sz w:val="32"/>
          <w:szCs w:val="32"/>
        </w:rPr>
        <w:t>第三章</w:t>
      </w:r>
      <w:r>
        <w:rPr>
          <w:rFonts w:hint="eastAsia" w:ascii="Times New Roman" w:hAnsi="Times New Roman" w:eastAsia="黑体" w:cs="Times New Roman"/>
          <w:bCs/>
          <w:snapToGrid w:val="0"/>
          <w:color w:val="auto"/>
          <w:kern w:val="0"/>
          <w:sz w:val="32"/>
          <w:szCs w:val="32"/>
          <w:lang w:val="en-US" w:eastAsia="zh-CN"/>
        </w:rPr>
        <w:t xml:space="preserve"> </w:t>
      </w:r>
      <w:r>
        <w:rPr>
          <w:rFonts w:ascii="Times New Roman" w:hAnsi="Times New Roman" w:eastAsia="黑体" w:cs="Times New Roman"/>
          <w:bCs/>
          <w:snapToGrid w:val="0"/>
          <w:color w:val="auto"/>
          <w:kern w:val="0"/>
          <w:sz w:val="32"/>
          <w:szCs w:val="32"/>
        </w:rPr>
        <w:t xml:space="preserve"> 受理与审批</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第十三条</w:t>
      </w:r>
      <w:r>
        <w:rPr>
          <w:rFonts w:hint="eastAsia" w:ascii="仿宋" w:eastAsia="仿宋" w:cs="仿宋"/>
          <w:snapToGrid w:val="0"/>
          <w:color w:val="auto"/>
          <w:kern w:val="0"/>
          <w:sz w:val="32"/>
          <w:szCs w:val="32"/>
        </w:rPr>
        <w:t xml:space="preserve"> 申请人</w:t>
      </w:r>
      <w:r>
        <w:rPr>
          <w:rFonts w:hint="eastAsia" w:ascii="仿宋" w:eastAsia="仿宋" w:cs="仿宋"/>
          <w:snapToGrid w:val="0"/>
          <w:color w:val="auto"/>
          <w:kern w:val="0"/>
          <w:sz w:val="32"/>
          <w:szCs w:val="32"/>
          <w:lang w:eastAsia="zh-CN"/>
        </w:rPr>
        <w:t>申请</w:t>
      </w:r>
      <w:r>
        <w:rPr>
          <w:rFonts w:hint="eastAsia" w:ascii="仿宋" w:eastAsia="仿宋" w:cs="仿宋"/>
          <w:bCs/>
          <w:snapToGrid w:val="0"/>
          <w:color w:val="auto"/>
          <w:kern w:val="0"/>
          <w:sz w:val="32"/>
          <w:szCs w:val="32"/>
          <w:lang w:eastAsia="zh-CN"/>
        </w:rPr>
        <w:t>林木引种</w:t>
      </w:r>
      <w:r>
        <w:rPr>
          <w:rFonts w:hint="eastAsia" w:ascii="仿宋" w:eastAsia="仿宋" w:cs="仿宋"/>
          <w:snapToGrid w:val="0"/>
          <w:color w:val="auto"/>
          <w:kern w:val="0"/>
          <w:sz w:val="32"/>
          <w:szCs w:val="32"/>
          <w:lang w:eastAsia="zh-CN"/>
        </w:rPr>
        <w:t>，应当</w:t>
      </w:r>
      <w:r>
        <w:rPr>
          <w:rFonts w:hint="eastAsia" w:ascii="仿宋" w:eastAsia="仿宋" w:cs="仿宋"/>
          <w:bCs/>
          <w:snapToGrid w:val="0"/>
          <w:color w:val="auto"/>
          <w:kern w:val="0"/>
          <w:sz w:val="32"/>
          <w:szCs w:val="32"/>
          <w:lang w:eastAsia="zh-CN"/>
        </w:rPr>
        <w:t>登陆中国国际贸易单一窗口</w:t>
      </w:r>
      <w:r>
        <w:rPr>
          <w:rFonts w:hint="eastAsia" w:ascii="仿宋" w:eastAsia="仿宋" w:cs="仿宋"/>
          <w:bCs/>
          <w:snapToGrid w:val="0"/>
          <w:color w:val="auto"/>
          <w:kern w:val="0"/>
          <w:sz w:val="32"/>
          <w:szCs w:val="32"/>
        </w:rPr>
        <w:t>提交</w:t>
      </w:r>
      <w:r>
        <w:rPr>
          <w:rFonts w:hint="eastAsia" w:ascii="仿宋" w:eastAsia="仿宋" w:cs="仿宋"/>
          <w:bCs/>
          <w:snapToGrid w:val="0"/>
          <w:color w:val="auto"/>
          <w:kern w:val="0"/>
          <w:sz w:val="32"/>
          <w:szCs w:val="32"/>
          <w:lang w:eastAsia="zh-CN"/>
        </w:rPr>
        <w:t>申请</w:t>
      </w:r>
      <w:r>
        <w:rPr>
          <w:rFonts w:hint="eastAsia" w:ascii="仿宋" w:eastAsia="仿宋" w:cs="仿宋"/>
          <w:snapToGrid w:val="0"/>
          <w:color w:val="auto"/>
          <w:kern w:val="0"/>
          <w:sz w:val="32"/>
          <w:szCs w:val="32"/>
          <w:lang w:eastAsia="zh-CN"/>
        </w:rPr>
        <w:t>。省林业局</w:t>
      </w:r>
      <w:r>
        <w:rPr>
          <w:rFonts w:hint="eastAsia" w:ascii="仿宋" w:eastAsia="仿宋" w:cs="仿宋"/>
          <w:snapToGrid w:val="0"/>
          <w:color w:val="auto"/>
          <w:kern w:val="0"/>
          <w:sz w:val="32"/>
          <w:szCs w:val="32"/>
        </w:rPr>
        <w:t>应当根据行政许可</w:t>
      </w:r>
      <w:r>
        <w:rPr>
          <w:rFonts w:hint="eastAsia" w:ascii="仿宋" w:eastAsia="仿宋" w:cs="仿宋"/>
          <w:snapToGrid w:val="0"/>
          <w:color w:val="auto"/>
          <w:kern w:val="0"/>
          <w:sz w:val="32"/>
          <w:szCs w:val="32"/>
          <w:lang w:eastAsia="zh-CN"/>
        </w:rPr>
        <w:t>的</w:t>
      </w:r>
      <w:r>
        <w:rPr>
          <w:rFonts w:hint="eastAsia" w:ascii="仿宋" w:eastAsia="仿宋" w:cs="仿宋"/>
          <w:snapToGrid w:val="0"/>
          <w:color w:val="auto"/>
          <w:kern w:val="0"/>
          <w:sz w:val="32"/>
          <w:szCs w:val="32"/>
        </w:rPr>
        <w:t>有关法律法规规定和职权范围，对申请材料齐全、符合规定形式，或者申请人按照要求提交全部补正材料的，予以受理；对申请材料不齐全</w:t>
      </w:r>
      <w:r>
        <w:rPr>
          <w:rFonts w:hint="eastAsia" w:ascii="仿宋" w:eastAsia="仿宋" w:cs="仿宋"/>
          <w:snapToGrid w:val="0"/>
          <w:color w:val="auto"/>
          <w:kern w:val="0"/>
          <w:sz w:val="32"/>
          <w:szCs w:val="32"/>
          <w:lang w:eastAsia="zh-CN"/>
        </w:rPr>
        <w:t>或者不符合有关规定要求的</w:t>
      </w:r>
      <w:r>
        <w:rPr>
          <w:rFonts w:hint="eastAsia" w:ascii="仿宋" w:eastAsia="仿宋" w:cs="仿宋"/>
          <w:snapToGrid w:val="0"/>
          <w:color w:val="auto"/>
          <w:kern w:val="0"/>
          <w:sz w:val="32"/>
          <w:szCs w:val="32"/>
        </w:rPr>
        <w:t>，应</w:t>
      </w:r>
      <w:r>
        <w:rPr>
          <w:rFonts w:hint="eastAsia" w:ascii="仿宋" w:eastAsia="仿宋" w:cs="仿宋"/>
          <w:snapToGrid w:val="0"/>
          <w:color w:val="auto"/>
          <w:kern w:val="0"/>
          <w:sz w:val="32"/>
          <w:szCs w:val="32"/>
          <w:lang w:eastAsia="zh-CN"/>
        </w:rPr>
        <w:t>当当场或者在</w:t>
      </w:r>
      <w:r>
        <w:rPr>
          <w:rFonts w:hint="eastAsia" w:ascii="仿宋" w:eastAsia="仿宋" w:cs="仿宋"/>
          <w:snapToGrid w:val="0"/>
          <w:color w:val="auto"/>
          <w:kern w:val="0"/>
          <w:sz w:val="32"/>
          <w:szCs w:val="32"/>
        </w:rPr>
        <w:t>5个工作日内一次性告知申请人需要补正的全部内容。</w:t>
      </w:r>
      <w:r>
        <w:rPr>
          <w:rFonts w:hint="eastAsia" w:ascii="仿宋" w:eastAsia="仿宋" w:cs="仿宋"/>
          <w:snapToGrid w:val="0"/>
          <w:color w:val="auto"/>
          <w:kern w:val="0"/>
          <w:sz w:val="32"/>
          <w:szCs w:val="32"/>
          <w:lang w:eastAsia="zh-CN"/>
        </w:rPr>
        <w:t>不能补正内容或者补正后仍</w:t>
      </w:r>
      <w:r>
        <w:rPr>
          <w:rFonts w:hint="eastAsia" w:ascii="仿宋" w:eastAsia="仿宋" w:cs="仿宋"/>
          <w:snapToGrid w:val="0"/>
          <w:color w:val="auto"/>
          <w:kern w:val="0"/>
          <w:sz w:val="32"/>
          <w:szCs w:val="32"/>
        </w:rPr>
        <w:t>不符合</w:t>
      </w:r>
      <w:r>
        <w:rPr>
          <w:rFonts w:hint="eastAsia" w:ascii="仿宋" w:eastAsia="仿宋" w:cs="仿宋"/>
          <w:snapToGrid w:val="0"/>
          <w:color w:val="auto"/>
          <w:kern w:val="0"/>
          <w:sz w:val="32"/>
          <w:szCs w:val="32"/>
          <w:lang w:eastAsia="zh-CN"/>
        </w:rPr>
        <w:t>有关规定</w:t>
      </w:r>
      <w:r>
        <w:rPr>
          <w:rFonts w:hint="eastAsia" w:ascii="仿宋" w:eastAsia="仿宋" w:cs="仿宋"/>
          <w:snapToGrid w:val="0"/>
          <w:color w:val="auto"/>
          <w:kern w:val="0"/>
          <w:sz w:val="32"/>
          <w:szCs w:val="32"/>
        </w:rPr>
        <w:t>要求的材料</w:t>
      </w:r>
      <w:r>
        <w:rPr>
          <w:rFonts w:hint="eastAsia" w:ascii="仿宋" w:eastAsia="仿宋" w:cs="仿宋"/>
          <w:snapToGrid w:val="0"/>
          <w:color w:val="auto"/>
          <w:kern w:val="0"/>
          <w:sz w:val="32"/>
          <w:szCs w:val="32"/>
          <w:lang w:eastAsia="zh-CN"/>
        </w:rPr>
        <w:t>，</w:t>
      </w:r>
      <w:r>
        <w:rPr>
          <w:rFonts w:hint="eastAsia" w:ascii="仿宋" w:eastAsia="仿宋" w:cs="仿宋"/>
          <w:snapToGrid w:val="0"/>
          <w:color w:val="auto"/>
          <w:kern w:val="0"/>
          <w:sz w:val="32"/>
          <w:szCs w:val="32"/>
        </w:rPr>
        <w:t>应</w:t>
      </w:r>
      <w:r>
        <w:rPr>
          <w:rFonts w:hint="eastAsia" w:ascii="仿宋" w:eastAsia="仿宋" w:cs="仿宋"/>
          <w:snapToGrid w:val="0"/>
          <w:color w:val="auto"/>
          <w:kern w:val="0"/>
          <w:sz w:val="32"/>
          <w:szCs w:val="32"/>
          <w:lang w:eastAsia="zh-CN"/>
        </w:rPr>
        <w:t>在</w:t>
      </w:r>
      <w:r>
        <w:rPr>
          <w:rFonts w:hint="eastAsia" w:ascii="仿宋" w:eastAsia="仿宋" w:cs="仿宋"/>
          <w:snapToGrid w:val="0"/>
          <w:color w:val="auto"/>
          <w:kern w:val="0"/>
          <w:sz w:val="32"/>
          <w:szCs w:val="32"/>
        </w:rPr>
        <w:t>5个工作日内</w:t>
      </w:r>
      <w:r>
        <w:rPr>
          <w:rFonts w:hint="eastAsia" w:ascii="仿宋" w:eastAsia="仿宋" w:cs="仿宋"/>
          <w:snapToGrid w:val="0"/>
          <w:color w:val="auto"/>
          <w:kern w:val="0"/>
          <w:sz w:val="32"/>
          <w:szCs w:val="32"/>
          <w:lang w:eastAsia="zh-CN"/>
        </w:rPr>
        <w:t>告知</w:t>
      </w:r>
      <w:r>
        <w:rPr>
          <w:rFonts w:hint="eastAsia" w:ascii="仿宋" w:eastAsia="仿宋" w:cs="仿宋"/>
          <w:snapToGrid w:val="0"/>
          <w:color w:val="auto"/>
          <w:kern w:val="0"/>
          <w:sz w:val="32"/>
          <w:szCs w:val="32"/>
        </w:rPr>
        <w:t>不予受理。</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b/>
          <w:bCs w:val="0"/>
          <w:snapToGrid w:val="0"/>
          <w:color w:val="auto"/>
          <w:kern w:val="0"/>
          <w:sz w:val="32"/>
          <w:szCs w:val="32"/>
        </w:rPr>
        <w:t>第十四条</w:t>
      </w:r>
      <w:r>
        <w:rPr>
          <w:rFonts w:hint="eastAsia" w:ascii="仿宋" w:eastAsia="仿宋" w:cs="仿宋"/>
          <w:snapToGrid w:val="0"/>
          <w:color w:val="auto"/>
          <w:kern w:val="0"/>
          <w:sz w:val="32"/>
          <w:szCs w:val="32"/>
        </w:rPr>
        <w:t xml:space="preserve"> </w:t>
      </w:r>
      <w:r>
        <w:rPr>
          <w:rFonts w:hint="eastAsia" w:ascii="仿宋" w:eastAsia="仿宋" w:cs="仿宋"/>
          <w:snapToGrid w:val="0"/>
          <w:color w:val="auto"/>
          <w:kern w:val="0"/>
          <w:sz w:val="32"/>
          <w:szCs w:val="32"/>
          <w:lang w:eastAsia="zh-CN"/>
        </w:rPr>
        <w:t>省林业局应当对受理的检疫申请材料进行审查。</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 w:eastAsia="仿宋" w:cs="仿宋"/>
          <w:snapToGrid w:val="0"/>
          <w:color w:val="auto"/>
          <w:kern w:val="0"/>
          <w:sz w:val="32"/>
          <w:szCs w:val="32"/>
        </w:rPr>
      </w:pPr>
      <w:r>
        <w:rPr>
          <w:rFonts w:hint="eastAsia" w:ascii="仿宋" w:eastAsia="仿宋" w:cs="仿宋"/>
          <w:snapToGrid w:val="0"/>
          <w:color w:val="auto"/>
          <w:kern w:val="0"/>
          <w:sz w:val="32"/>
          <w:szCs w:val="32"/>
        </w:rPr>
        <w:t>申请材料齐全、符合规定要求的，应当自受理申请之日起，在20个工作日内</w:t>
      </w:r>
      <w:r>
        <w:rPr>
          <w:rFonts w:hint="eastAsia" w:ascii="仿宋" w:eastAsia="仿宋" w:cs="仿宋"/>
          <w:snapToGrid w:val="0"/>
          <w:color w:val="auto"/>
          <w:kern w:val="0"/>
          <w:sz w:val="32"/>
          <w:szCs w:val="32"/>
          <w:lang w:eastAsia="zh-CN"/>
        </w:rPr>
        <w:t>作出行政许可决定，需组织专家风险评估时间除外。在</w:t>
      </w:r>
      <w:r>
        <w:rPr>
          <w:rFonts w:hint="eastAsia" w:ascii="仿宋" w:eastAsia="仿宋" w:cs="仿宋"/>
          <w:snapToGrid w:val="0"/>
          <w:color w:val="auto"/>
          <w:kern w:val="0"/>
          <w:sz w:val="32"/>
          <w:szCs w:val="32"/>
          <w:lang w:val="en-US" w:eastAsia="zh-CN"/>
        </w:rPr>
        <w:t>20个工作日内不能作出决定的，经审批人批准后，可延长10日。根据申请人所具备的隔离试种条件和能力，审核引种种类和数量，经审查合格，核</w:t>
      </w:r>
      <w:r>
        <w:rPr>
          <w:rFonts w:hint="eastAsia" w:ascii="仿宋" w:eastAsia="仿宋" w:cs="仿宋"/>
          <w:snapToGrid w:val="0"/>
          <w:color w:val="auto"/>
          <w:kern w:val="0"/>
          <w:sz w:val="32"/>
          <w:szCs w:val="32"/>
        </w:rPr>
        <w:t>发</w:t>
      </w:r>
      <w:r>
        <w:rPr>
          <w:rFonts w:hint="eastAsia" w:ascii="仿宋" w:eastAsia="仿宋" w:cs="仿宋"/>
          <w:bCs/>
          <w:snapToGrid w:val="0"/>
          <w:color w:val="auto"/>
          <w:kern w:val="0"/>
          <w:sz w:val="32"/>
          <w:szCs w:val="32"/>
        </w:rPr>
        <w:t>《</w:t>
      </w:r>
      <w:r>
        <w:rPr>
          <w:rFonts w:hint="eastAsia" w:ascii="仿宋" w:eastAsia="仿宋" w:cs="仿宋"/>
          <w:bCs/>
          <w:snapToGrid w:val="0"/>
          <w:color w:val="auto"/>
          <w:kern w:val="0"/>
          <w:sz w:val="32"/>
          <w:szCs w:val="32"/>
          <w:lang w:eastAsia="zh-CN"/>
        </w:rPr>
        <w:t>引进林木种子、苗木检疫审批单</w:t>
      </w:r>
      <w:r>
        <w:rPr>
          <w:rFonts w:hint="eastAsia" w:ascii="仿宋" w:eastAsia="仿宋" w:cs="仿宋"/>
          <w:bCs/>
          <w:snapToGrid w:val="0"/>
          <w:color w:val="auto"/>
          <w:kern w:val="0"/>
          <w:sz w:val="32"/>
          <w:szCs w:val="32"/>
        </w:rPr>
        <w:t>》</w:t>
      </w:r>
      <w:r>
        <w:rPr>
          <w:rFonts w:hint="eastAsia" w:ascii="仿宋" w:eastAsia="仿宋" w:cs="仿宋"/>
          <w:snapToGrid w:val="0"/>
          <w:color w:val="auto"/>
          <w:kern w:val="0"/>
          <w:sz w:val="32"/>
          <w:szCs w:val="32"/>
        </w:rPr>
        <w:t>（以下简称“检疫审批单”）</w:t>
      </w:r>
      <w:r>
        <w:rPr>
          <w:rFonts w:hint="eastAsia" w:ascii="仿宋" w:eastAsia="仿宋" w:cs="仿宋"/>
          <w:snapToGrid w:val="0"/>
          <w:color w:val="auto"/>
          <w:kern w:val="0"/>
          <w:sz w:val="32"/>
          <w:szCs w:val="32"/>
          <w:lang w:eastAsia="zh-CN"/>
        </w:rPr>
        <w:t>。</w:t>
      </w:r>
      <w:r>
        <w:rPr>
          <w:rFonts w:hint="eastAsia" w:ascii="仿宋" w:eastAsia="仿宋" w:cs="仿宋"/>
          <w:snapToGrid w:val="0"/>
          <w:color w:val="auto"/>
          <w:kern w:val="0"/>
          <w:sz w:val="32"/>
          <w:szCs w:val="32"/>
        </w:rPr>
        <w:t>检疫审批单批准的有效期限</w:t>
      </w:r>
      <w:r>
        <w:rPr>
          <w:rFonts w:hint="eastAsia" w:ascii="仿宋" w:eastAsia="仿宋" w:cs="仿宋"/>
          <w:snapToGrid w:val="0"/>
          <w:color w:val="auto"/>
          <w:kern w:val="0"/>
          <w:sz w:val="32"/>
          <w:szCs w:val="32"/>
          <w:lang w:eastAsia="zh-CN"/>
        </w:rPr>
        <w:t>一般</w:t>
      </w:r>
      <w:r>
        <w:rPr>
          <w:rFonts w:hint="eastAsia" w:ascii="仿宋" w:eastAsia="仿宋" w:cs="仿宋"/>
          <w:snapToGrid w:val="0"/>
          <w:color w:val="auto"/>
          <w:kern w:val="0"/>
          <w:sz w:val="32"/>
          <w:szCs w:val="32"/>
        </w:rPr>
        <w:t>为</w:t>
      </w:r>
      <w:r>
        <w:rPr>
          <w:rFonts w:hint="eastAsia" w:ascii="仿宋" w:eastAsia="仿宋" w:cs="仿宋"/>
          <w:bCs/>
          <w:snapToGrid w:val="0"/>
          <w:color w:val="auto"/>
          <w:kern w:val="0"/>
          <w:sz w:val="32"/>
          <w:szCs w:val="32"/>
          <w:lang w:val="en-US" w:eastAsia="zh-CN"/>
        </w:rPr>
        <w:t>6</w:t>
      </w:r>
      <w:r>
        <w:rPr>
          <w:rFonts w:hint="eastAsia" w:ascii="仿宋" w:eastAsia="仿宋" w:cs="仿宋"/>
          <w:snapToGrid w:val="0"/>
          <w:color w:val="auto"/>
          <w:kern w:val="0"/>
          <w:sz w:val="32"/>
          <w:szCs w:val="32"/>
        </w:rPr>
        <w:t>个月，特殊情况</w:t>
      </w:r>
      <w:r>
        <w:rPr>
          <w:rFonts w:hint="eastAsia" w:ascii="仿宋" w:eastAsia="仿宋" w:cs="仿宋"/>
          <w:snapToGrid w:val="0"/>
          <w:color w:val="auto"/>
          <w:kern w:val="0"/>
          <w:sz w:val="32"/>
          <w:szCs w:val="32"/>
          <w:lang w:eastAsia="zh-CN"/>
        </w:rPr>
        <w:t>申请人</w:t>
      </w:r>
      <w:r>
        <w:rPr>
          <w:rFonts w:hint="eastAsia" w:ascii="仿宋" w:eastAsia="仿宋" w:cs="仿宋"/>
          <w:snapToGrid w:val="0"/>
          <w:color w:val="auto"/>
          <w:kern w:val="0"/>
          <w:sz w:val="32"/>
          <w:szCs w:val="32"/>
        </w:rPr>
        <w:t>可</w:t>
      </w:r>
      <w:r>
        <w:rPr>
          <w:rFonts w:hint="eastAsia" w:ascii="仿宋" w:eastAsia="仿宋" w:cs="仿宋"/>
          <w:snapToGrid w:val="0"/>
          <w:color w:val="auto"/>
          <w:kern w:val="0"/>
          <w:sz w:val="32"/>
          <w:szCs w:val="32"/>
          <w:lang w:eastAsia="zh-CN"/>
        </w:rPr>
        <w:t>在有效期内书面申请</w:t>
      </w:r>
      <w:r>
        <w:rPr>
          <w:rFonts w:hint="eastAsia" w:ascii="仿宋" w:eastAsia="仿宋" w:cs="仿宋"/>
          <w:snapToGrid w:val="0"/>
          <w:color w:val="auto"/>
          <w:kern w:val="0"/>
          <w:sz w:val="32"/>
          <w:szCs w:val="32"/>
        </w:rPr>
        <w:t>延长</w:t>
      </w:r>
      <w:r>
        <w:rPr>
          <w:rFonts w:hint="eastAsia" w:ascii="仿宋" w:eastAsia="仿宋" w:cs="仿宋"/>
          <w:snapToGrid w:val="0"/>
          <w:color w:val="auto"/>
          <w:kern w:val="0"/>
          <w:sz w:val="32"/>
          <w:szCs w:val="32"/>
          <w:lang w:eastAsia="zh-CN"/>
        </w:rPr>
        <w:t>期限</w:t>
      </w:r>
      <w:r>
        <w:rPr>
          <w:rFonts w:hint="eastAsia" w:ascii="仿宋" w:eastAsia="仿宋" w:cs="仿宋"/>
          <w:snapToGrid w:val="0"/>
          <w:color w:val="auto"/>
          <w:kern w:val="0"/>
          <w:sz w:val="32"/>
          <w:szCs w:val="32"/>
        </w:rPr>
        <w:t>，但最长不得超过</w:t>
      </w:r>
      <w:r>
        <w:rPr>
          <w:rFonts w:hint="eastAsia" w:ascii="仿宋" w:eastAsia="仿宋" w:cs="仿宋"/>
          <w:bCs/>
          <w:snapToGrid w:val="0"/>
          <w:color w:val="auto"/>
          <w:kern w:val="0"/>
          <w:sz w:val="32"/>
          <w:szCs w:val="32"/>
          <w:lang w:val="en-US" w:eastAsia="zh-CN"/>
        </w:rPr>
        <w:t>9</w:t>
      </w:r>
      <w:r>
        <w:rPr>
          <w:rFonts w:hint="eastAsia" w:ascii="仿宋" w:eastAsia="仿宋" w:cs="仿宋"/>
          <w:snapToGrid w:val="0"/>
          <w:color w:val="auto"/>
          <w:kern w:val="0"/>
          <w:sz w:val="32"/>
          <w:szCs w:val="32"/>
        </w:rPr>
        <w:t>个月。</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snapToGrid w:val="0"/>
          <w:color w:val="auto"/>
          <w:kern w:val="0"/>
          <w:sz w:val="32"/>
          <w:szCs w:val="32"/>
          <w:lang w:eastAsia="zh-CN"/>
        </w:rPr>
        <w:t>省林业局</w:t>
      </w:r>
      <w:r>
        <w:rPr>
          <w:rFonts w:hint="eastAsia" w:ascii="仿宋" w:eastAsia="仿宋" w:cs="仿宋"/>
          <w:snapToGrid w:val="0"/>
          <w:color w:val="auto"/>
          <w:kern w:val="0"/>
          <w:sz w:val="32"/>
          <w:szCs w:val="32"/>
        </w:rPr>
        <w:t>需要对申请材料的实质内容进行现场核实的，应当出具现场核查通知书并指派两名以上工作人员进行核查。</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bCs/>
          <w:snapToGrid w:val="0"/>
          <w:color w:val="auto"/>
          <w:kern w:val="0"/>
          <w:sz w:val="32"/>
          <w:szCs w:val="32"/>
        </w:rPr>
      </w:pPr>
      <w:r>
        <w:rPr>
          <w:rFonts w:hint="eastAsia" w:ascii="仿宋" w:eastAsia="仿宋" w:cs="仿宋"/>
          <w:b/>
          <w:bCs w:val="0"/>
          <w:snapToGrid w:val="0"/>
          <w:color w:val="auto"/>
          <w:kern w:val="0"/>
          <w:sz w:val="32"/>
          <w:szCs w:val="32"/>
        </w:rPr>
        <w:t>第十五条</w:t>
      </w:r>
      <w:r>
        <w:rPr>
          <w:rFonts w:hint="eastAsia" w:ascii="仿宋" w:eastAsia="仿宋" w:cs="仿宋"/>
          <w:snapToGrid w:val="0"/>
          <w:color w:val="auto"/>
          <w:kern w:val="0"/>
          <w:sz w:val="32"/>
          <w:szCs w:val="32"/>
        </w:rPr>
        <w:t xml:space="preserve"> 无法确定引种风险程度，有</w:t>
      </w:r>
      <w:r>
        <w:rPr>
          <w:rFonts w:hint="eastAsia" w:ascii="仿宋" w:eastAsia="仿宋" w:cs="仿宋"/>
          <w:bCs/>
          <w:snapToGrid w:val="0"/>
          <w:color w:val="auto"/>
          <w:kern w:val="0"/>
          <w:sz w:val="32"/>
          <w:szCs w:val="32"/>
        </w:rPr>
        <w:t>下列情形的，</w:t>
      </w:r>
      <w:r>
        <w:rPr>
          <w:rFonts w:hint="eastAsia" w:ascii="仿宋" w:eastAsia="仿宋" w:cs="仿宋"/>
          <w:bCs/>
          <w:snapToGrid w:val="0"/>
          <w:color w:val="auto"/>
          <w:kern w:val="0"/>
          <w:sz w:val="32"/>
          <w:szCs w:val="32"/>
          <w:lang w:eastAsia="zh-CN"/>
        </w:rPr>
        <w:t>由省林业局组织专家风险评估，并书面告知申请人</w:t>
      </w:r>
      <w:r>
        <w:rPr>
          <w:rFonts w:hint="eastAsia" w:ascii="仿宋" w:eastAsia="仿宋" w:cs="仿宋"/>
          <w:bCs/>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both"/>
        <w:textAlignment w:val="auto"/>
        <w:outlineLvl w:val="9"/>
        <w:rPr>
          <w:rFonts w:hint="eastAsia" w:ascii="仿宋" w:eastAsia="仿宋" w:cs="仿宋"/>
          <w:bCs/>
          <w:snapToGrid w:val="0"/>
          <w:color w:val="auto"/>
          <w:kern w:val="0"/>
          <w:sz w:val="32"/>
          <w:szCs w:val="32"/>
        </w:rPr>
      </w:pPr>
      <w:r>
        <w:rPr>
          <w:rFonts w:hint="eastAsia" w:ascii="仿宋" w:eastAsia="仿宋" w:cs="仿宋"/>
          <w:bCs/>
          <w:snapToGrid w:val="0"/>
          <w:color w:val="auto"/>
          <w:kern w:val="0"/>
          <w:sz w:val="32"/>
          <w:szCs w:val="32"/>
          <w:lang w:val="en-US" w:eastAsia="zh-CN"/>
        </w:rPr>
        <w:t xml:space="preserve">   </w:t>
      </w:r>
      <w:r>
        <w:rPr>
          <w:rFonts w:hint="eastAsia" w:ascii="仿宋" w:eastAsia="仿宋" w:cs="仿宋"/>
          <w:bCs/>
          <w:snapToGrid w:val="0"/>
          <w:color w:val="auto"/>
          <w:kern w:val="0"/>
          <w:sz w:val="32"/>
          <w:szCs w:val="32"/>
        </w:rPr>
        <w:t>（一）国内首次引</w:t>
      </w:r>
      <w:r>
        <w:rPr>
          <w:rFonts w:hint="eastAsia" w:ascii="仿宋" w:eastAsia="仿宋" w:cs="仿宋"/>
          <w:bCs/>
          <w:snapToGrid w:val="0"/>
          <w:color w:val="auto"/>
          <w:kern w:val="0"/>
          <w:sz w:val="32"/>
          <w:szCs w:val="32"/>
          <w:lang w:eastAsia="zh-CN"/>
        </w:rPr>
        <w:t>种</w:t>
      </w:r>
      <w:r>
        <w:rPr>
          <w:rFonts w:hint="eastAsia" w:ascii="仿宋" w:eastAsia="仿宋" w:cs="仿宋"/>
          <w:bCs/>
          <w:snapToGrid w:val="0"/>
          <w:color w:val="auto"/>
          <w:kern w:val="0"/>
          <w:sz w:val="32"/>
          <w:szCs w:val="32"/>
        </w:rPr>
        <w:t>或者引种国家和地区为首次的；</w:t>
      </w: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both"/>
        <w:textAlignment w:val="auto"/>
        <w:outlineLvl w:val="9"/>
        <w:rPr>
          <w:rFonts w:hint="eastAsia" w:ascii="仿宋" w:eastAsia="仿宋" w:cs="仿宋"/>
          <w:bCs/>
          <w:snapToGrid w:val="0"/>
          <w:color w:val="auto"/>
          <w:kern w:val="0"/>
          <w:sz w:val="32"/>
          <w:szCs w:val="32"/>
        </w:rPr>
      </w:pPr>
      <w:r>
        <w:rPr>
          <w:rFonts w:hint="eastAsia" w:ascii="仿宋" w:eastAsia="仿宋" w:cs="仿宋"/>
          <w:bCs/>
          <w:snapToGrid w:val="0"/>
          <w:color w:val="auto"/>
          <w:kern w:val="0"/>
          <w:sz w:val="32"/>
          <w:szCs w:val="32"/>
          <w:lang w:val="en-US" w:eastAsia="zh-CN"/>
        </w:rPr>
        <w:t xml:space="preserve">   </w:t>
      </w:r>
      <w:r>
        <w:rPr>
          <w:rFonts w:hint="eastAsia" w:ascii="仿宋" w:eastAsia="仿宋" w:cs="仿宋"/>
          <w:bCs/>
          <w:snapToGrid w:val="0"/>
          <w:color w:val="auto"/>
          <w:kern w:val="0"/>
          <w:sz w:val="32"/>
          <w:szCs w:val="32"/>
        </w:rPr>
        <w:t>（</w:t>
      </w:r>
      <w:r>
        <w:rPr>
          <w:rFonts w:hint="eastAsia" w:ascii="仿宋" w:eastAsia="仿宋" w:cs="仿宋"/>
          <w:bCs/>
          <w:snapToGrid w:val="0"/>
          <w:color w:val="auto"/>
          <w:kern w:val="0"/>
          <w:sz w:val="32"/>
          <w:szCs w:val="32"/>
          <w:lang w:eastAsia="zh-CN"/>
        </w:rPr>
        <w:t>二</w:t>
      </w:r>
      <w:r>
        <w:rPr>
          <w:rFonts w:hint="eastAsia" w:ascii="仿宋" w:eastAsia="仿宋" w:cs="仿宋"/>
          <w:bCs/>
          <w:snapToGrid w:val="0"/>
          <w:color w:val="auto"/>
          <w:kern w:val="0"/>
          <w:sz w:val="32"/>
          <w:szCs w:val="32"/>
        </w:rPr>
        <w:t>）科研以及政府、团体、科研、教学部门交流、交换</w:t>
      </w:r>
      <w:r>
        <w:rPr>
          <w:rFonts w:hint="eastAsia" w:ascii="仿宋" w:eastAsia="仿宋" w:cs="仿宋"/>
          <w:bCs/>
          <w:snapToGrid w:val="0"/>
          <w:color w:val="auto"/>
          <w:kern w:val="0"/>
          <w:sz w:val="32"/>
          <w:szCs w:val="32"/>
          <w:lang w:eastAsia="zh-CN"/>
        </w:rPr>
        <w:t>、赠送</w:t>
      </w:r>
      <w:r>
        <w:rPr>
          <w:rFonts w:hint="eastAsia" w:ascii="仿宋" w:eastAsia="仿宋" w:cs="仿宋"/>
          <w:bCs/>
          <w:snapToGrid w:val="0"/>
          <w:color w:val="auto"/>
          <w:kern w:val="0"/>
          <w:sz w:val="32"/>
          <w:szCs w:val="32"/>
        </w:rPr>
        <w:t>引种的；</w:t>
      </w:r>
    </w:p>
    <w:p>
      <w:pPr>
        <w:keepNext w:val="0"/>
        <w:keepLines w:val="0"/>
        <w:pageBreakBefore w:val="0"/>
        <w:widowControl w:val="0"/>
        <w:kinsoku/>
        <w:wordWrap/>
        <w:overflowPunct/>
        <w:topLinePunct w:val="0"/>
        <w:autoSpaceDE/>
        <w:autoSpaceDN/>
        <w:bidi w:val="0"/>
        <w:adjustRightInd w:val="0"/>
        <w:snapToGrid w:val="0"/>
        <w:spacing w:line="580" w:lineRule="exact"/>
        <w:ind w:left="0"/>
        <w:jc w:val="both"/>
        <w:textAlignment w:val="auto"/>
        <w:rPr>
          <w:rFonts w:hint="eastAsia" w:ascii="仿宋" w:eastAsia="仿宋" w:cs="仿宋"/>
          <w:snapToGrid w:val="0"/>
          <w:color w:val="auto"/>
          <w:kern w:val="0"/>
          <w:sz w:val="32"/>
          <w:szCs w:val="32"/>
        </w:rPr>
      </w:pPr>
      <w:r>
        <w:rPr>
          <w:rFonts w:hint="eastAsia" w:ascii="仿宋" w:eastAsia="仿宋" w:cs="仿宋"/>
          <w:bCs/>
          <w:snapToGrid w:val="0"/>
          <w:color w:val="auto"/>
          <w:kern w:val="0"/>
          <w:sz w:val="32"/>
          <w:szCs w:val="32"/>
          <w:lang w:val="en-US" w:eastAsia="zh-CN"/>
        </w:rPr>
        <w:t xml:space="preserve">   （三）展览引种。</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snapToGrid w:val="0"/>
          <w:color w:val="auto"/>
          <w:kern w:val="0"/>
          <w:sz w:val="32"/>
          <w:szCs w:val="32"/>
          <w:lang w:val="en-US" w:eastAsia="zh-CN"/>
        </w:rPr>
      </w:pPr>
      <w:r>
        <w:rPr>
          <w:rFonts w:hint="eastAsia" w:ascii="仿宋" w:eastAsia="仿宋" w:cs="仿宋"/>
          <w:snapToGrid w:val="0"/>
          <w:color w:val="auto"/>
          <w:kern w:val="0"/>
          <w:sz w:val="32"/>
          <w:szCs w:val="32"/>
          <w:lang w:val="en-US" w:eastAsia="zh-CN"/>
        </w:rPr>
        <w:t>专家评审参照国家林业和草原局《境外林木引种检疫审批风险评估管理规范》实施。</w:t>
      </w:r>
    </w:p>
    <w:p>
      <w:pPr>
        <w:keepNext w:val="0"/>
        <w:keepLines w:val="0"/>
        <w:pageBreakBefore w:val="0"/>
        <w:widowControl w:val="0"/>
        <w:kinsoku/>
        <w:wordWrap/>
        <w:overflowPunct/>
        <w:topLinePunct w:val="0"/>
        <w:autoSpaceDE/>
        <w:autoSpaceDN/>
        <w:bidi w:val="0"/>
        <w:adjustRightInd w:val="0"/>
        <w:snapToGrid w:val="0"/>
        <w:spacing w:line="580" w:lineRule="exact"/>
        <w:ind w:right="0"/>
        <w:jc w:val="both"/>
        <w:textAlignment w:val="auto"/>
        <w:outlineLvl w:val="9"/>
        <w:rPr>
          <w:rFonts w:ascii="仿宋" w:eastAsia="仿宋" w:cs="仿宋"/>
          <w:bCs/>
          <w:snapToGrid w:val="0"/>
          <w:color w:val="auto"/>
          <w:kern w:val="0"/>
          <w:sz w:val="32"/>
          <w:szCs w:val="32"/>
          <w:lang w:val="en-US" w:eastAsia="zh-CN"/>
        </w:rPr>
      </w:pPr>
      <w:r>
        <w:rPr>
          <w:rFonts w:hint="eastAsia" w:ascii="仿宋" w:eastAsia="仿宋" w:cs="仿宋"/>
          <w:snapToGrid w:val="0"/>
          <w:color w:val="auto"/>
          <w:kern w:val="0"/>
          <w:sz w:val="32"/>
          <w:szCs w:val="32"/>
          <w:lang w:val="en-US" w:eastAsia="zh-CN"/>
        </w:rPr>
        <w:t xml:space="preserve">   </w:t>
      </w:r>
      <w:r>
        <w:rPr>
          <w:rFonts w:hint="eastAsia" w:ascii="仿宋" w:eastAsia="仿宋" w:cs="仿宋"/>
          <w:bCs/>
          <w:snapToGrid w:val="0"/>
          <w:color w:val="auto"/>
          <w:kern w:val="0"/>
          <w:sz w:val="32"/>
          <w:szCs w:val="32"/>
          <w:lang w:val="en-US" w:eastAsia="zh-CN"/>
        </w:rPr>
        <w:t xml:space="preserve"> 风险评估的时间不纳入法律法规规定时限，时间一般控制在3个月以内。</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第十</w:t>
      </w:r>
      <w:r>
        <w:rPr>
          <w:rFonts w:hint="eastAsia" w:ascii="仿宋" w:eastAsia="仿宋" w:cs="仿宋"/>
          <w:b/>
          <w:bCs w:val="0"/>
          <w:snapToGrid w:val="0"/>
          <w:color w:val="auto"/>
          <w:kern w:val="0"/>
          <w:sz w:val="32"/>
          <w:szCs w:val="32"/>
          <w:lang w:eastAsia="zh-CN"/>
        </w:rPr>
        <w:t>六</w:t>
      </w:r>
      <w:r>
        <w:rPr>
          <w:rFonts w:hint="eastAsia" w:ascii="仿宋" w:eastAsia="仿宋" w:cs="仿宋"/>
          <w:b/>
          <w:bCs w:val="0"/>
          <w:snapToGrid w:val="0"/>
          <w:color w:val="auto"/>
          <w:kern w:val="0"/>
          <w:sz w:val="32"/>
          <w:szCs w:val="32"/>
        </w:rPr>
        <w:t>条</w:t>
      </w:r>
      <w:r>
        <w:rPr>
          <w:rFonts w:hint="eastAsia" w:ascii="仿宋" w:eastAsia="仿宋" w:cs="仿宋"/>
          <w:snapToGrid w:val="0"/>
          <w:color w:val="auto"/>
          <w:kern w:val="0"/>
          <w:sz w:val="32"/>
          <w:szCs w:val="32"/>
        </w:rPr>
        <w:t xml:space="preserve"> </w:t>
      </w:r>
      <w:r>
        <w:rPr>
          <w:rFonts w:hint="eastAsia" w:ascii="仿宋" w:eastAsia="仿宋" w:cs="仿宋"/>
          <w:snapToGrid w:val="0"/>
          <w:color w:val="auto"/>
          <w:kern w:val="0"/>
          <w:sz w:val="32"/>
          <w:szCs w:val="32"/>
          <w:lang w:eastAsia="zh-CN"/>
        </w:rPr>
        <w:t>省林业局</w:t>
      </w:r>
      <w:r>
        <w:rPr>
          <w:rFonts w:hint="eastAsia" w:ascii="仿宋" w:eastAsia="仿宋" w:cs="仿宋"/>
          <w:snapToGrid w:val="0"/>
          <w:color w:val="auto"/>
          <w:kern w:val="0"/>
          <w:sz w:val="32"/>
          <w:szCs w:val="32"/>
        </w:rPr>
        <w:t>应当根据引进种类的不同，确定每批次引进种类的隔离试种方式和时限；根据隔离试种条件和试种能力确定引种种类</w:t>
      </w:r>
      <w:r>
        <w:rPr>
          <w:rFonts w:hint="eastAsia" w:ascii="仿宋" w:eastAsia="仿宋" w:cs="仿宋"/>
          <w:snapToGrid w:val="0"/>
          <w:color w:val="auto"/>
          <w:kern w:val="0"/>
          <w:sz w:val="32"/>
          <w:szCs w:val="32"/>
          <w:lang w:val="en-US" w:eastAsia="zh-CN"/>
        </w:rPr>
        <w:t>、</w:t>
      </w:r>
      <w:r>
        <w:rPr>
          <w:rFonts w:hint="eastAsia" w:ascii="仿宋" w:eastAsia="仿宋" w:cs="仿宋"/>
          <w:snapToGrid w:val="0"/>
          <w:color w:val="auto"/>
          <w:kern w:val="0"/>
          <w:sz w:val="32"/>
          <w:szCs w:val="32"/>
        </w:rPr>
        <w:t>数量</w:t>
      </w:r>
      <w:r>
        <w:rPr>
          <w:rFonts w:hint="eastAsia" w:ascii="仿宋" w:eastAsia="仿宋" w:cs="仿宋"/>
          <w:snapToGrid w:val="0"/>
          <w:color w:val="auto"/>
          <w:kern w:val="0"/>
          <w:sz w:val="32"/>
          <w:szCs w:val="32"/>
          <w:lang w:eastAsia="zh-CN"/>
        </w:rPr>
        <w:t>、规格</w:t>
      </w:r>
      <w:r>
        <w:rPr>
          <w:rFonts w:hint="eastAsia" w:ascii="仿宋" w:eastAsia="仿宋" w:cs="仿宋"/>
          <w:snapToGrid w:val="0"/>
          <w:color w:val="auto"/>
          <w:kern w:val="0"/>
          <w:sz w:val="32"/>
          <w:szCs w:val="32"/>
        </w:rPr>
        <w:t>。其中，隔离试种方式和时限应当按照以下规定进行确定：</w:t>
      </w: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snapToGrid w:val="0"/>
          <w:color w:val="auto"/>
          <w:kern w:val="0"/>
          <w:sz w:val="32"/>
          <w:szCs w:val="32"/>
          <w:lang w:val="en-US" w:eastAsia="zh-CN"/>
        </w:rPr>
        <w:t xml:space="preserve">   </w:t>
      </w:r>
      <w:r>
        <w:rPr>
          <w:rFonts w:hint="eastAsia" w:ascii="仿宋" w:eastAsia="仿宋" w:cs="仿宋"/>
          <w:snapToGrid w:val="0"/>
          <w:color w:val="auto"/>
          <w:kern w:val="0"/>
          <w:sz w:val="32"/>
          <w:szCs w:val="32"/>
        </w:rPr>
        <w:t>（一）属于引进第十五条第一</w:t>
      </w:r>
      <w:r>
        <w:rPr>
          <w:rFonts w:hint="eastAsia" w:ascii="仿宋" w:eastAsia="仿宋" w:cs="仿宋"/>
          <w:snapToGrid w:val="0"/>
          <w:color w:val="auto"/>
          <w:kern w:val="0"/>
          <w:sz w:val="32"/>
          <w:szCs w:val="32"/>
          <w:lang w:eastAsia="zh-CN"/>
        </w:rPr>
        <w:t>项</w:t>
      </w:r>
      <w:r>
        <w:rPr>
          <w:rFonts w:hint="eastAsia" w:ascii="仿宋" w:eastAsia="仿宋" w:cs="仿宋"/>
          <w:snapToGrid w:val="0"/>
          <w:color w:val="auto"/>
          <w:kern w:val="0"/>
          <w:sz w:val="32"/>
          <w:szCs w:val="32"/>
        </w:rPr>
        <w:t>情况的，应当全部进行隔离试种</w:t>
      </w:r>
      <w:r>
        <w:rPr>
          <w:rFonts w:hint="eastAsia" w:ascii="仿宋" w:eastAsia="仿宋" w:cs="仿宋"/>
          <w:snapToGrid w:val="0"/>
          <w:color w:val="auto"/>
          <w:kern w:val="0"/>
          <w:sz w:val="32"/>
          <w:szCs w:val="32"/>
          <w:lang w:eastAsia="zh-CN"/>
        </w:rPr>
        <w:t>，</w:t>
      </w:r>
      <w:r>
        <w:rPr>
          <w:rFonts w:hint="eastAsia" w:ascii="仿宋" w:eastAsia="仿宋" w:cs="仿宋"/>
          <w:snapToGrid w:val="0"/>
          <w:color w:val="auto"/>
          <w:kern w:val="0"/>
          <w:sz w:val="32"/>
          <w:szCs w:val="32"/>
        </w:rPr>
        <w:t>不得少于</w:t>
      </w:r>
      <w:r>
        <w:rPr>
          <w:rFonts w:hint="eastAsia" w:ascii="仿宋" w:eastAsia="仿宋" w:cs="仿宋"/>
          <w:bCs/>
          <w:snapToGrid w:val="0"/>
          <w:color w:val="auto"/>
          <w:kern w:val="0"/>
          <w:sz w:val="32"/>
          <w:szCs w:val="32"/>
        </w:rPr>
        <w:t>1</w:t>
      </w:r>
      <w:r>
        <w:rPr>
          <w:rFonts w:hint="eastAsia" w:ascii="仿宋" w:eastAsia="仿宋" w:cs="仿宋"/>
          <w:snapToGrid w:val="0"/>
          <w:color w:val="auto"/>
          <w:kern w:val="0"/>
          <w:sz w:val="32"/>
          <w:szCs w:val="32"/>
        </w:rPr>
        <w:t>年</w:t>
      </w:r>
      <w:r>
        <w:rPr>
          <w:rFonts w:hint="eastAsia" w:ascii="仿宋" w:eastAsia="仿宋" w:cs="仿宋"/>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both"/>
        <w:textAlignment w:val="auto"/>
        <w:outlineLvl w:val="9"/>
        <w:rPr>
          <w:rFonts w:hint="eastAsia" w:ascii="仿宋" w:eastAsia="仿宋" w:cs="仿宋"/>
          <w:bCs/>
          <w:snapToGrid w:val="0"/>
          <w:color w:val="auto"/>
          <w:kern w:val="0"/>
          <w:sz w:val="32"/>
          <w:szCs w:val="32"/>
          <w:lang w:val="en-US" w:eastAsia="zh-CN"/>
        </w:rPr>
      </w:pPr>
      <w:r>
        <w:rPr>
          <w:rFonts w:hint="eastAsia" w:ascii="仿宋" w:eastAsia="仿宋" w:cs="仿宋"/>
          <w:snapToGrid w:val="0"/>
          <w:color w:val="auto"/>
          <w:kern w:val="0"/>
          <w:sz w:val="32"/>
          <w:szCs w:val="32"/>
          <w:lang w:val="en-US" w:eastAsia="zh-CN"/>
        </w:rPr>
        <w:t xml:space="preserve">   （二）</w:t>
      </w:r>
      <w:r>
        <w:rPr>
          <w:rFonts w:hint="eastAsia" w:ascii="仿宋" w:eastAsia="仿宋" w:cs="仿宋"/>
          <w:bCs/>
          <w:snapToGrid w:val="0"/>
          <w:color w:val="auto"/>
          <w:kern w:val="0"/>
          <w:sz w:val="32"/>
          <w:szCs w:val="32"/>
        </w:rPr>
        <w:t>属于引进第十五条第</w:t>
      </w:r>
      <w:r>
        <w:rPr>
          <w:rFonts w:hint="eastAsia" w:ascii="仿宋" w:eastAsia="仿宋" w:cs="仿宋"/>
          <w:bCs/>
          <w:snapToGrid w:val="0"/>
          <w:color w:val="auto"/>
          <w:kern w:val="0"/>
          <w:sz w:val="32"/>
          <w:szCs w:val="32"/>
          <w:lang w:eastAsia="zh-CN"/>
        </w:rPr>
        <w:t>二、三项</w:t>
      </w:r>
      <w:r>
        <w:rPr>
          <w:rFonts w:hint="eastAsia" w:ascii="仿宋" w:eastAsia="仿宋" w:cs="仿宋"/>
          <w:bCs/>
          <w:snapToGrid w:val="0"/>
          <w:color w:val="auto"/>
          <w:kern w:val="0"/>
          <w:sz w:val="32"/>
          <w:szCs w:val="32"/>
        </w:rPr>
        <w:t>情况的</w:t>
      </w:r>
      <w:r>
        <w:rPr>
          <w:rFonts w:hint="eastAsia" w:ascii="仿宋" w:eastAsia="仿宋" w:cs="仿宋"/>
          <w:bCs/>
          <w:snapToGrid w:val="0"/>
          <w:color w:val="auto"/>
          <w:kern w:val="0"/>
          <w:sz w:val="32"/>
          <w:szCs w:val="32"/>
          <w:lang w:eastAsia="zh-CN"/>
        </w:rPr>
        <w:t>，按照风险评估意见确定隔离方式和期限。</w:t>
      </w: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both"/>
        <w:textAlignment w:val="auto"/>
        <w:outlineLvl w:val="9"/>
        <w:rPr>
          <w:rFonts w:hint="eastAsia" w:ascii="仿宋" w:eastAsia="仿宋" w:cs="仿宋"/>
          <w:bCs/>
          <w:snapToGrid w:val="0"/>
          <w:color w:val="auto"/>
          <w:kern w:val="0"/>
          <w:sz w:val="32"/>
          <w:szCs w:val="32"/>
          <w:lang w:val="en-US" w:eastAsia="zh-CN"/>
        </w:rPr>
      </w:pPr>
      <w:r>
        <w:rPr>
          <w:rFonts w:hint="eastAsia" w:ascii="仿宋" w:eastAsia="仿宋" w:cs="仿宋"/>
          <w:snapToGrid w:val="0"/>
          <w:color w:val="auto"/>
          <w:kern w:val="0"/>
          <w:sz w:val="32"/>
          <w:szCs w:val="32"/>
          <w:lang w:val="en-US" w:eastAsia="zh-CN"/>
        </w:rPr>
        <w:t xml:space="preserve">   </w:t>
      </w:r>
      <w:r>
        <w:rPr>
          <w:rFonts w:hint="eastAsia" w:ascii="仿宋" w:eastAsia="仿宋" w:cs="仿宋"/>
          <w:snapToGrid w:val="0"/>
          <w:color w:val="auto"/>
          <w:kern w:val="0"/>
          <w:sz w:val="32"/>
          <w:szCs w:val="32"/>
        </w:rPr>
        <w:t>（</w:t>
      </w:r>
      <w:r>
        <w:rPr>
          <w:rFonts w:hint="eastAsia" w:ascii="仿宋" w:eastAsia="仿宋" w:cs="仿宋"/>
          <w:snapToGrid w:val="0"/>
          <w:color w:val="auto"/>
          <w:kern w:val="0"/>
          <w:sz w:val="32"/>
          <w:szCs w:val="32"/>
          <w:lang w:eastAsia="zh-CN"/>
        </w:rPr>
        <w:t>三</w:t>
      </w:r>
      <w:r>
        <w:rPr>
          <w:rFonts w:hint="eastAsia" w:ascii="仿宋" w:eastAsia="仿宋" w:cs="仿宋"/>
          <w:snapToGrid w:val="0"/>
          <w:color w:val="auto"/>
          <w:kern w:val="0"/>
          <w:sz w:val="32"/>
          <w:szCs w:val="32"/>
        </w:rPr>
        <w:t>）</w:t>
      </w:r>
      <w:r>
        <w:rPr>
          <w:rFonts w:hint="eastAsia" w:ascii="仿宋" w:eastAsia="仿宋" w:cs="仿宋"/>
          <w:bCs/>
          <w:snapToGrid w:val="0"/>
          <w:color w:val="auto"/>
          <w:kern w:val="0"/>
          <w:sz w:val="32"/>
          <w:szCs w:val="32"/>
        </w:rPr>
        <w:t>引进</w:t>
      </w:r>
      <w:r>
        <w:rPr>
          <w:rFonts w:hint="eastAsia" w:ascii="仿宋" w:eastAsia="仿宋" w:cs="仿宋"/>
          <w:bCs/>
          <w:snapToGrid w:val="0"/>
          <w:color w:val="auto"/>
          <w:kern w:val="0"/>
          <w:sz w:val="32"/>
          <w:szCs w:val="32"/>
          <w:lang w:eastAsia="zh-CN"/>
        </w:rPr>
        <w:t>木本实生苗、竹藤等带根</w:t>
      </w:r>
      <w:r>
        <w:rPr>
          <w:rFonts w:hint="eastAsia" w:ascii="仿宋" w:eastAsia="仿宋" w:cs="仿宋"/>
          <w:bCs/>
          <w:snapToGrid w:val="0"/>
          <w:color w:val="auto"/>
          <w:kern w:val="0"/>
          <w:sz w:val="32"/>
          <w:szCs w:val="32"/>
        </w:rPr>
        <w:t>种类的，应当全部进行隔离试种，时间不得少于6个月。</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480" w:firstLineChars="150"/>
        <w:jc w:val="both"/>
        <w:textAlignment w:val="auto"/>
        <w:outlineLvl w:val="9"/>
        <w:rPr>
          <w:rFonts w:hint="eastAsia" w:ascii="仿宋" w:eastAsia="仿宋" w:cs="仿宋"/>
          <w:snapToGrid w:val="0"/>
          <w:color w:val="auto"/>
          <w:kern w:val="0"/>
          <w:sz w:val="32"/>
          <w:szCs w:val="32"/>
        </w:rPr>
      </w:pPr>
      <w:r>
        <w:rPr>
          <w:rFonts w:hint="eastAsia" w:ascii="仿宋" w:eastAsia="仿宋" w:cs="仿宋"/>
          <w:snapToGrid w:val="0"/>
          <w:color w:val="auto"/>
          <w:kern w:val="0"/>
          <w:sz w:val="32"/>
          <w:szCs w:val="32"/>
          <w:lang w:eastAsia="zh-CN"/>
        </w:rPr>
        <w:t>（四）</w:t>
      </w:r>
      <w:r>
        <w:rPr>
          <w:rFonts w:hint="eastAsia" w:ascii="仿宋" w:eastAsia="仿宋" w:cs="仿宋"/>
          <w:bCs/>
          <w:snapToGrid w:val="0"/>
          <w:color w:val="auto"/>
          <w:kern w:val="0"/>
          <w:sz w:val="32"/>
          <w:szCs w:val="32"/>
        </w:rPr>
        <w:t>引进种子、种球、</w:t>
      </w:r>
      <w:r>
        <w:rPr>
          <w:rFonts w:hint="eastAsia" w:ascii="仿宋" w:eastAsia="仿宋" w:cs="仿宋"/>
          <w:bCs/>
          <w:snapToGrid w:val="0"/>
          <w:color w:val="auto"/>
          <w:kern w:val="0"/>
          <w:sz w:val="32"/>
          <w:szCs w:val="32"/>
          <w:lang w:eastAsia="zh-CN"/>
        </w:rPr>
        <w:t>接穗、插条、</w:t>
      </w:r>
      <w:r>
        <w:rPr>
          <w:rFonts w:hint="eastAsia" w:ascii="仿宋" w:eastAsia="仿宋" w:cs="仿宋"/>
          <w:bCs/>
          <w:snapToGrid w:val="0"/>
          <w:color w:val="auto"/>
          <w:kern w:val="0"/>
          <w:sz w:val="32"/>
          <w:szCs w:val="32"/>
        </w:rPr>
        <w:t>营养繁殖苗等</w:t>
      </w:r>
      <w:r>
        <w:rPr>
          <w:rFonts w:hint="eastAsia" w:ascii="仿宋" w:eastAsia="仿宋" w:cs="仿宋"/>
          <w:bCs/>
          <w:snapToGrid w:val="0"/>
          <w:color w:val="auto"/>
          <w:kern w:val="0"/>
          <w:sz w:val="32"/>
          <w:szCs w:val="32"/>
          <w:lang w:eastAsia="zh-CN"/>
        </w:rPr>
        <w:t>不带根</w:t>
      </w:r>
      <w:r>
        <w:rPr>
          <w:rFonts w:hint="eastAsia" w:ascii="仿宋" w:eastAsia="仿宋" w:cs="仿宋"/>
          <w:bCs/>
          <w:snapToGrid w:val="0"/>
          <w:color w:val="auto"/>
          <w:kern w:val="0"/>
          <w:sz w:val="32"/>
          <w:szCs w:val="32"/>
        </w:rPr>
        <w:t>种类的（暂免隔离试种种类除外）</w:t>
      </w:r>
      <w:r>
        <w:rPr>
          <w:rFonts w:hint="eastAsia" w:ascii="仿宋" w:eastAsia="仿宋" w:cs="仿宋"/>
          <w:snapToGrid w:val="0"/>
          <w:color w:val="auto"/>
          <w:kern w:val="0"/>
          <w:sz w:val="32"/>
          <w:szCs w:val="32"/>
        </w:rPr>
        <w:t>，应当进行抽样隔离试种，</w:t>
      </w:r>
      <w:r>
        <w:rPr>
          <w:rFonts w:hint="eastAsia" w:ascii="仿宋" w:eastAsia="仿宋" w:cs="仿宋"/>
          <w:bCs/>
          <w:snapToGrid w:val="0"/>
          <w:color w:val="auto"/>
          <w:kern w:val="0"/>
          <w:sz w:val="32"/>
          <w:szCs w:val="32"/>
          <w:lang w:eastAsia="zh-CN"/>
        </w:rPr>
        <w:t>时间不得少于</w:t>
      </w:r>
      <w:r>
        <w:rPr>
          <w:rFonts w:hint="eastAsia" w:ascii="仿宋" w:eastAsia="仿宋" w:cs="仿宋"/>
          <w:bCs/>
          <w:snapToGrid w:val="0"/>
          <w:color w:val="auto"/>
          <w:kern w:val="0"/>
          <w:sz w:val="32"/>
          <w:szCs w:val="32"/>
          <w:lang w:val="en-US" w:eastAsia="zh-CN"/>
        </w:rPr>
        <w:t>6个月</w:t>
      </w:r>
      <w:r>
        <w:rPr>
          <w:rFonts w:hint="eastAsia" w:ascii="仿宋" w:eastAsia="仿宋" w:cs="仿宋"/>
          <w:snapToGrid w:val="0"/>
          <w:color w:val="auto"/>
          <w:kern w:val="0"/>
          <w:sz w:val="32"/>
          <w:szCs w:val="32"/>
          <w:lang w:val="en-US" w:eastAsia="zh-CN"/>
        </w:rPr>
        <w:t>，</w:t>
      </w:r>
      <w:r>
        <w:rPr>
          <w:rFonts w:hint="eastAsia" w:ascii="仿宋" w:eastAsia="仿宋" w:cs="仿宋"/>
          <w:snapToGrid w:val="0"/>
          <w:color w:val="auto"/>
          <w:kern w:val="0"/>
          <w:sz w:val="32"/>
          <w:szCs w:val="32"/>
          <w:lang w:eastAsia="zh-CN"/>
        </w:rPr>
        <w:t>抽样比例为</w:t>
      </w:r>
      <w:r>
        <w:rPr>
          <w:rFonts w:hint="eastAsia" w:ascii="仿宋" w:eastAsia="仿宋" w:cs="仿宋"/>
          <w:snapToGrid w:val="0"/>
          <w:color w:val="auto"/>
          <w:kern w:val="0"/>
          <w:sz w:val="32"/>
          <w:szCs w:val="32"/>
          <w:lang w:val="en-US" w:eastAsia="zh-CN"/>
        </w:rPr>
        <w:t>0.1%-5%,</w:t>
      </w:r>
      <w:r>
        <w:rPr>
          <w:rFonts w:hint="eastAsia" w:ascii="仿宋" w:eastAsia="仿宋" w:cs="仿宋"/>
          <w:snapToGrid w:val="0"/>
          <w:color w:val="auto"/>
          <w:kern w:val="0"/>
          <w:sz w:val="32"/>
          <w:szCs w:val="32"/>
        </w:rPr>
        <w:t>抽样数量最低不得少于</w:t>
      </w:r>
      <w:r>
        <w:rPr>
          <w:rFonts w:hint="eastAsia" w:ascii="仿宋" w:eastAsia="仿宋" w:cs="仿宋"/>
          <w:bCs/>
          <w:snapToGrid w:val="0"/>
          <w:color w:val="auto"/>
          <w:kern w:val="0"/>
          <w:sz w:val="32"/>
          <w:szCs w:val="32"/>
        </w:rPr>
        <w:t>10件</w:t>
      </w:r>
      <w:r>
        <w:rPr>
          <w:rFonts w:hint="eastAsia" w:ascii="仿宋" w:eastAsia="仿宋" w:cs="仿宋"/>
          <w:snapToGrid w:val="0"/>
          <w:color w:val="auto"/>
          <w:kern w:val="0"/>
          <w:sz w:val="32"/>
          <w:szCs w:val="32"/>
        </w:rPr>
        <w:t>，不足</w:t>
      </w:r>
      <w:r>
        <w:rPr>
          <w:rFonts w:hint="eastAsia" w:ascii="仿宋" w:eastAsia="仿宋" w:cs="仿宋"/>
          <w:bCs/>
          <w:snapToGrid w:val="0"/>
          <w:color w:val="auto"/>
          <w:kern w:val="0"/>
          <w:sz w:val="32"/>
          <w:szCs w:val="32"/>
        </w:rPr>
        <w:t>10件</w:t>
      </w:r>
      <w:r>
        <w:rPr>
          <w:rFonts w:hint="eastAsia" w:ascii="仿宋" w:eastAsia="仿宋" w:cs="仿宋"/>
          <w:snapToGrid w:val="0"/>
          <w:color w:val="auto"/>
          <w:kern w:val="0"/>
          <w:sz w:val="32"/>
          <w:szCs w:val="32"/>
        </w:rPr>
        <w:t>的应当全部隔离试种。</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480" w:firstLineChars="150"/>
        <w:jc w:val="both"/>
        <w:textAlignment w:val="auto"/>
        <w:outlineLvl w:val="9"/>
        <w:rPr>
          <w:rFonts w:hint="eastAsia" w:ascii="仿宋" w:eastAsia="仿宋" w:cs="仿宋"/>
          <w:b/>
          <w:bCs/>
          <w:snapToGrid w:val="0"/>
          <w:color w:val="auto"/>
          <w:kern w:val="0"/>
          <w:sz w:val="32"/>
          <w:szCs w:val="32"/>
          <w:lang w:eastAsia="zh-CN"/>
        </w:rPr>
      </w:pPr>
      <w:r>
        <w:rPr>
          <w:rFonts w:hint="eastAsia" w:ascii="仿宋" w:eastAsia="仿宋" w:cs="仿宋"/>
          <w:bCs/>
          <w:snapToGrid w:val="0"/>
          <w:color w:val="auto"/>
          <w:kern w:val="0"/>
          <w:sz w:val="32"/>
          <w:szCs w:val="32"/>
          <w:lang w:eastAsia="zh-CN"/>
        </w:rPr>
        <w:t>（五）引进组培苗或列入暂免隔离试种植物种类名单的，可以暂免隔离试种。暂免隔离试种植物种类名单由国家林业和草原局发布和调整。</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b/>
          <w:bCs/>
          <w:snapToGrid w:val="0"/>
          <w:color w:val="auto"/>
          <w:kern w:val="0"/>
          <w:sz w:val="32"/>
          <w:szCs w:val="32"/>
          <w:lang w:val="en-US" w:eastAsia="zh-CN"/>
        </w:rPr>
      </w:pPr>
      <w:r>
        <w:rPr>
          <w:rFonts w:hint="eastAsia" w:ascii="仿宋" w:eastAsia="仿宋" w:cs="仿宋"/>
          <w:b/>
          <w:bCs/>
          <w:snapToGrid w:val="0"/>
          <w:color w:val="auto"/>
          <w:kern w:val="0"/>
          <w:sz w:val="32"/>
          <w:szCs w:val="32"/>
          <w:lang w:eastAsia="zh-CN"/>
        </w:rPr>
        <w:t>第十七条</w:t>
      </w:r>
      <w:r>
        <w:rPr>
          <w:rFonts w:hint="eastAsia" w:ascii="仿宋" w:eastAsia="仿宋" w:cs="仿宋"/>
          <w:snapToGrid w:val="0"/>
          <w:color w:val="auto"/>
          <w:kern w:val="0"/>
          <w:sz w:val="32"/>
          <w:szCs w:val="32"/>
          <w:lang w:val="en-US" w:eastAsia="zh-CN"/>
        </w:rPr>
        <w:t xml:space="preserve"> 隔离试种期满后，申请人应向省林业局提出分散种植申请，材料如下：</w:t>
      </w:r>
      <w:r>
        <w:rPr>
          <w:rFonts w:hint="eastAsia" w:ascii="仿宋" w:eastAsia="仿宋" w:cs="仿宋"/>
          <w:snapToGrid w:val="0"/>
          <w:color w:val="auto"/>
          <w:kern w:val="0"/>
          <w:sz w:val="32"/>
          <w:szCs w:val="32"/>
        </w:rPr>
        <w:t>引种植物出圃申请</w:t>
      </w:r>
      <w:r>
        <w:rPr>
          <w:rFonts w:hint="eastAsia" w:ascii="仿宋" w:eastAsia="仿宋" w:cs="仿宋"/>
          <w:snapToGrid w:val="0"/>
          <w:color w:val="auto"/>
          <w:kern w:val="0"/>
          <w:sz w:val="32"/>
          <w:szCs w:val="32"/>
          <w:lang w:eastAsia="zh-CN"/>
        </w:rPr>
        <w:t>书</w:t>
      </w:r>
      <w:r>
        <w:rPr>
          <w:rFonts w:hint="eastAsia" w:ascii="仿宋" w:eastAsia="仿宋" w:cs="仿宋"/>
          <w:snapToGrid w:val="0"/>
          <w:color w:val="auto"/>
          <w:kern w:val="0"/>
          <w:sz w:val="32"/>
          <w:szCs w:val="32"/>
        </w:rPr>
        <w:t>、隔离试种植物出圃明细表（附件</w:t>
      </w:r>
      <w:r>
        <w:rPr>
          <w:rFonts w:hint="eastAsia" w:ascii="仿宋" w:eastAsia="仿宋" w:cs="仿宋"/>
          <w:snapToGrid w:val="0"/>
          <w:color w:val="auto"/>
          <w:kern w:val="0"/>
          <w:sz w:val="32"/>
          <w:szCs w:val="32"/>
          <w:lang w:val="en-US" w:eastAsia="zh-CN"/>
        </w:rPr>
        <w:t>6</w:t>
      </w:r>
      <w:r>
        <w:rPr>
          <w:rFonts w:hint="eastAsia" w:ascii="仿宋" w:eastAsia="仿宋" w:cs="仿宋"/>
          <w:snapToGrid w:val="0"/>
          <w:color w:val="auto"/>
          <w:kern w:val="0"/>
          <w:sz w:val="32"/>
          <w:szCs w:val="32"/>
        </w:rPr>
        <w:t>）、</w:t>
      </w:r>
      <w:r>
        <w:rPr>
          <w:rFonts w:hint="eastAsia" w:ascii="仿宋" w:eastAsia="仿宋" w:cs="仿宋"/>
          <w:snapToGrid w:val="0"/>
          <w:color w:val="auto"/>
          <w:kern w:val="0"/>
          <w:sz w:val="32"/>
          <w:szCs w:val="32"/>
          <w:lang w:val="en-US" w:eastAsia="zh-CN"/>
        </w:rPr>
        <w:t>引进林木种子苗木检疫监管记录表（复印件）</w:t>
      </w:r>
      <w:r>
        <w:rPr>
          <w:rFonts w:hint="eastAsia" w:ascii="仿宋" w:eastAsia="仿宋" w:cs="仿宋"/>
          <w:snapToGrid w:val="0"/>
          <w:color w:val="auto"/>
          <w:kern w:val="0"/>
          <w:sz w:val="32"/>
          <w:szCs w:val="32"/>
        </w:rPr>
        <w:t>、</w:t>
      </w:r>
      <w:r>
        <w:rPr>
          <w:rFonts w:hint="eastAsia" w:ascii="仿宋" w:eastAsia="仿宋" w:cs="仿宋"/>
          <w:snapToGrid w:val="0"/>
          <w:color w:val="auto"/>
          <w:kern w:val="0"/>
          <w:sz w:val="32"/>
          <w:szCs w:val="32"/>
          <w:lang w:val="en-US" w:eastAsia="zh-CN"/>
        </w:rPr>
        <w:t>林木引种隔离试种巡查记录表</w:t>
      </w:r>
      <w:r>
        <w:rPr>
          <w:rFonts w:hint="eastAsia" w:ascii="仿宋" w:eastAsia="仿宋" w:cs="仿宋"/>
          <w:snapToGrid w:val="0"/>
          <w:color w:val="auto"/>
          <w:kern w:val="0"/>
          <w:sz w:val="32"/>
          <w:szCs w:val="32"/>
        </w:rPr>
        <w:t>（附件</w:t>
      </w:r>
      <w:r>
        <w:rPr>
          <w:rFonts w:hint="eastAsia" w:ascii="仿宋" w:eastAsia="仿宋" w:cs="仿宋"/>
          <w:snapToGrid w:val="0"/>
          <w:color w:val="auto"/>
          <w:kern w:val="0"/>
          <w:sz w:val="32"/>
          <w:szCs w:val="32"/>
          <w:lang w:val="en-US" w:eastAsia="zh-CN"/>
        </w:rPr>
        <w:t>5</w:t>
      </w:r>
      <w:r>
        <w:rPr>
          <w:rFonts w:hint="eastAsia" w:ascii="仿宋" w:eastAsia="仿宋" w:cs="仿宋"/>
          <w:snapToGrid w:val="0"/>
          <w:color w:val="auto"/>
          <w:kern w:val="0"/>
          <w:sz w:val="32"/>
          <w:szCs w:val="32"/>
        </w:rPr>
        <w:t>）</w:t>
      </w:r>
      <w:r>
        <w:rPr>
          <w:rFonts w:hint="eastAsia" w:ascii="仿宋" w:eastAsia="仿宋" w:cs="仿宋"/>
          <w:snapToGrid w:val="0"/>
          <w:color w:val="auto"/>
          <w:kern w:val="0"/>
          <w:sz w:val="32"/>
          <w:szCs w:val="32"/>
          <w:lang w:val="en-US" w:eastAsia="zh-CN"/>
        </w:rPr>
        <w:t>、监管单位根据隔离试种情况以及出圃前的检疫情况出具的监管报告</w:t>
      </w:r>
      <w:r>
        <w:rPr>
          <w:rFonts w:hint="eastAsia" w:ascii="仿宋" w:eastAsia="仿宋" w:cs="仿宋"/>
          <w:b/>
          <w:bCs/>
          <w:snapToGrid w:val="0"/>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snapToGrid w:val="0"/>
          <w:color w:val="auto"/>
          <w:kern w:val="0"/>
          <w:sz w:val="32"/>
          <w:szCs w:val="32"/>
          <w:lang w:eastAsia="zh-CN"/>
        </w:rPr>
        <w:t>同意分散种植的植物需要调运出圃前，</w:t>
      </w:r>
      <w:r>
        <w:rPr>
          <w:rFonts w:hint="eastAsia" w:ascii="仿宋" w:eastAsia="仿宋" w:cs="仿宋"/>
          <w:bCs/>
          <w:snapToGrid w:val="0"/>
          <w:color w:val="auto"/>
          <w:kern w:val="0"/>
          <w:sz w:val="32"/>
          <w:szCs w:val="32"/>
          <w:lang w:eastAsia="zh-CN"/>
        </w:rPr>
        <w:t>申请人应向种植地的县级以上林业主管部门提出调运检疫申请，</w:t>
      </w:r>
      <w:r>
        <w:rPr>
          <w:rFonts w:hint="eastAsia" w:ascii="仿宋" w:eastAsia="仿宋" w:cs="仿宋"/>
          <w:snapToGrid w:val="0"/>
          <w:color w:val="auto"/>
          <w:kern w:val="0"/>
          <w:sz w:val="32"/>
          <w:szCs w:val="32"/>
          <w:lang w:eastAsia="zh-CN"/>
        </w:rPr>
        <w:t>检疫合格并取得植物检疫证书后方可调运。</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snapToGrid w:val="0"/>
          <w:color w:val="auto"/>
          <w:kern w:val="0"/>
          <w:sz w:val="32"/>
          <w:szCs w:val="32"/>
          <w:lang w:eastAsia="zh-CN"/>
        </w:rPr>
        <w:t>第十八条</w:t>
      </w:r>
      <w:r>
        <w:rPr>
          <w:rFonts w:hint="eastAsia" w:ascii="仿宋" w:eastAsia="仿宋" w:cs="仿宋"/>
          <w:snapToGrid w:val="0"/>
          <w:color w:val="auto"/>
          <w:kern w:val="0"/>
          <w:sz w:val="32"/>
          <w:szCs w:val="32"/>
          <w:lang w:val="en-US" w:eastAsia="zh-CN"/>
        </w:rPr>
        <w:t xml:space="preserve"> </w:t>
      </w:r>
      <w:r>
        <w:rPr>
          <w:rFonts w:hint="eastAsia" w:ascii="仿宋" w:eastAsia="仿宋" w:cs="仿宋"/>
          <w:snapToGrid w:val="0"/>
          <w:color w:val="auto"/>
          <w:kern w:val="0"/>
          <w:sz w:val="32"/>
          <w:szCs w:val="32"/>
        </w:rPr>
        <w:t>申请人</w:t>
      </w:r>
      <w:r>
        <w:rPr>
          <w:rFonts w:hint="eastAsia" w:ascii="仿宋" w:eastAsia="仿宋" w:cs="仿宋"/>
          <w:snapToGrid w:val="0"/>
          <w:color w:val="auto"/>
          <w:kern w:val="0"/>
          <w:sz w:val="32"/>
          <w:szCs w:val="32"/>
          <w:lang w:eastAsia="zh-CN"/>
        </w:rPr>
        <w:t>可以向省林业局提出变更检疫审批单有效期和入境口岸申请，应在有效期届满</w:t>
      </w:r>
      <w:r>
        <w:rPr>
          <w:rFonts w:hint="eastAsia" w:ascii="仿宋" w:eastAsia="仿宋" w:cs="仿宋"/>
          <w:snapToGrid w:val="0"/>
          <w:color w:val="auto"/>
          <w:kern w:val="0"/>
          <w:sz w:val="32"/>
          <w:szCs w:val="32"/>
          <w:lang w:val="en-US" w:eastAsia="zh-CN"/>
        </w:rPr>
        <w:t>7个工作日前提出申请。检疫</w:t>
      </w:r>
      <w:r>
        <w:rPr>
          <w:rFonts w:hint="eastAsia" w:ascii="仿宋" w:eastAsia="仿宋" w:cs="仿宋"/>
          <w:snapToGrid w:val="0"/>
          <w:color w:val="auto"/>
          <w:kern w:val="0"/>
          <w:sz w:val="32"/>
          <w:szCs w:val="32"/>
        </w:rPr>
        <w:t>审批单有效期限届满没有进行延续的，自动作废。需要变更引进种类、类型、数量、用途、引种地、输出国、供货商、种植地点等审批信息的，申请人应当重新办理检疫审批手续。检疫审批单有效期届满后，申请人应当在</w:t>
      </w:r>
      <w:r>
        <w:rPr>
          <w:rFonts w:ascii="仿宋" w:eastAsia="仿宋" w:cs="仿宋"/>
          <w:bCs/>
          <w:snapToGrid w:val="0"/>
          <w:color w:val="auto"/>
          <w:kern w:val="0"/>
          <w:sz w:val="32"/>
          <w:szCs w:val="32"/>
          <w:lang w:eastAsia="zh-CN"/>
        </w:rPr>
        <w:t>7个工作日</w:t>
      </w:r>
      <w:r>
        <w:rPr>
          <w:rFonts w:hint="eastAsia" w:ascii="仿宋" w:eastAsia="仿宋" w:cs="仿宋"/>
          <w:snapToGrid w:val="0"/>
          <w:color w:val="auto"/>
          <w:kern w:val="0"/>
          <w:sz w:val="32"/>
          <w:szCs w:val="32"/>
        </w:rPr>
        <w:t>将审批单退回省林业</w:t>
      </w:r>
      <w:r>
        <w:rPr>
          <w:rFonts w:hint="eastAsia" w:ascii="仿宋" w:eastAsia="仿宋" w:cs="仿宋"/>
          <w:snapToGrid w:val="0"/>
          <w:color w:val="auto"/>
          <w:kern w:val="0"/>
          <w:sz w:val="32"/>
          <w:szCs w:val="32"/>
          <w:lang w:eastAsia="zh-CN"/>
        </w:rPr>
        <w:t>局</w:t>
      </w:r>
      <w:r>
        <w:rPr>
          <w:rFonts w:hint="eastAsia" w:ascii="仿宋" w:eastAsia="仿宋" w:cs="仿宋"/>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snapToGrid w:val="0"/>
          <w:color w:val="auto"/>
          <w:kern w:val="0"/>
          <w:sz w:val="32"/>
          <w:szCs w:val="32"/>
        </w:rPr>
        <w:t>引进</w:t>
      </w:r>
      <w:r>
        <w:rPr>
          <w:rFonts w:hint="eastAsia" w:ascii="仿宋" w:eastAsia="仿宋" w:cs="仿宋"/>
          <w:snapToGrid w:val="0"/>
          <w:color w:val="auto"/>
          <w:kern w:val="0"/>
          <w:sz w:val="32"/>
          <w:szCs w:val="32"/>
          <w:lang w:eastAsia="zh-CN"/>
        </w:rPr>
        <w:t>种类</w:t>
      </w:r>
      <w:r>
        <w:rPr>
          <w:rFonts w:hint="eastAsia" w:ascii="仿宋" w:eastAsia="仿宋" w:cs="仿宋"/>
          <w:snapToGrid w:val="0"/>
          <w:color w:val="auto"/>
          <w:kern w:val="0"/>
          <w:sz w:val="32"/>
          <w:szCs w:val="32"/>
        </w:rPr>
        <w:t>在到达国内并通关后7个自然日内，申请人应当向</w:t>
      </w:r>
      <w:r>
        <w:rPr>
          <w:rFonts w:hint="eastAsia" w:ascii="仿宋" w:eastAsia="仿宋" w:cs="仿宋"/>
          <w:snapToGrid w:val="0"/>
          <w:color w:val="auto"/>
          <w:kern w:val="0"/>
          <w:sz w:val="32"/>
          <w:szCs w:val="32"/>
          <w:lang w:eastAsia="zh-CN"/>
        </w:rPr>
        <w:t>省林业局</w:t>
      </w:r>
      <w:r>
        <w:rPr>
          <w:rFonts w:hint="eastAsia" w:ascii="仿宋" w:eastAsia="仿宋" w:cs="仿宋"/>
          <w:snapToGrid w:val="0"/>
          <w:color w:val="auto"/>
          <w:kern w:val="0"/>
          <w:sz w:val="32"/>
          <w:szCs w:val="32"/>
        </w:rPr>
        <w:t>及监管单位提交</w:t>
      </w:r>
      <w:r>
        <w:rPr>
          <w:rFonts w:hint="eastAsia" w:ascii="仿宋" w:eastAsia="仿宋" w:cs="仿宋"/>
          <w:snapToGrid w:val="0"/>
          <w:color w:val="auto"/>
          <w:kern w:val="0"/>
          <w:sz w:val="32"/>
          <w:szCs w:val="32"/>
          <w:lang w:eastAsia="zh-CN"/>
        </w:rPr>
        <w:t>林木种子、苗木</w:t>
      </w:r>
      <w:r>
        <w:rPr>
          <w:rFonts w:hint="eastAsia" w:ascii="仿宋" w:eastAsia="仿宋" w:cs="仿宋"/>
          <w:snapToGrid w:val="0"/>
          <w:color w:val="auto"/>
          <w:kern w:val="0"/>
          <w:sz w:val="32"/>
          <w:szCs w:val="32"/>
        </w:rPr>
        <w:t>引进回执（见附件3），同时填写引进苗木进出圃情况登记明细表（见附件4）。</w:t>
      </w: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right="0"/>
        <w:jc w:val="center"/>
        <w:textAlignment w:val="auto"/>
        <w:outlineLvl w:val="9"/>
        <w:rPr>
          <w:rFonts w:ascii="Times New Roman" w:hAnsi="Times New Roman" w:eastAsia="黑体" w:cs="Times New Roman"/>
          <w:bCs/>
          <w:snapToGrid w:val="0"/>
          <w:color w:val="auto"/>
          <w:kern w:val="0"/>
          <w:sz w:val="32"/>
          <w:szCs w:val="32"/>
        </w:rPr>
      </w:pPr>
      <w:r>
        <w:rPr>
          <w:rFonts w:ascii="Times New Roman" w:hAnsi="Times New Roman" w:eastAsia="黑体" w:cs="Times New Roman"/>
          <w:bCs/>
          <w:snapToGrid w:val="0"/>
          <w:color w:val="auto"/>
          <w:kern w:val="0"/>
          <w:sz w:val="32"/>
          <w:szCs w:val="32"/>
        </w:rPr>
        <w:t xml:space="preserve"> 监</w:t>
      </w:r>
      <w:r>
        <w:rPr>
          <w:rFonts w:hint="eastAsia" w:ascii="Times New Roman" w:hAnsi="Times New Roman" w:eastAsia="黑体" w:cs="Times New Roman"/>
          <w:bCs/>
          <w:snapToGrid w:val="0"/>
          <w:color w:val="auto"/>
          <w:kern w:val="0"/>
          <w:sz w:val="32"/>
          <w:szCs w:val="32"/>
          <w:lang w:eastAsia="zh-CN"/>
        </w:rPr>
        <w:t>督</w:t>
      </w:r>
      <w:r>
        <w:rPr>
          <w:rFonts w:ascii="Times New Roman" w:hAnsi="Times New Roman" w:eastAsia="黑体" w:cs="Times New Roman"/>
          <w:bCs/>
          <w:snapToGrid w:val="0"/>
          <w:color w:val="auto"/>
          <w:kern w:val="0"/>
          <w:sz w:val="32"/>
          <w:szCs w:val="32"/>
        </w:rPr>
        <w:t>管</w:t>
      </w:r>
      <w:r>
        <w:rPr>
          <w:rFonts w:hint="eastAsia" w:ascii="Times New Roman" w:hAnsi="Times New Roman" w:eastAsia="黑体" w:cs="Times New Roman"/>
          <w:bCs/>
          <w:snapToGrid w:val="0"/>
          <w:color w:val="auto"/>
          <w:kern w:val="0"/>
          <w:sz w:val="32"/>
          <w:szCs w:val="32"/>
          <w:lang w:eastAsia="zh-CN"/>
        </w:rPr>
        <w:t>理</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eastAsia" w:ascii="仿宋" w:eastAsia="仿宋" w:cs="仿宋"/>
          <w:snapToGrid w:val="0"/>
          <w:color w:val="auto"/>
          <w:kern w:val="0"/>
          <w:sz w:val="32"/>
          <w:szCs w:val="32"/>
          <w:lang w:eastAsia="zh-CN"/>
        </w:rPr>
      </w:pPr>
      <w:r>
        <w:rPr>
          <w:rFonts w:hint="eastAsia" w:ascii="仿宋" w:eastAsia="仿宋" w:cs="仿宋"/>
          <w:b/>
          <w:bCs/>
          <w:snapToGrid w:val="0"/>
          <w:color w:val="auto"/>
          <w:kern w:val="0"/>
          <w:sz w:val="32"/>
          <w:szCs w:val="32"/>
          <w:lang w:eastAsia="zh-CN"/>
        </w:rPr>
        <w:t>第十九条</w:t>
      </w:r>
      <w:r>
        <w:rPr>
          <w:rFonts w:hint="eastAsia" w:ascii="仿宋" w:eastAsia="仿宋" w:cs="仿宋"/>
          <w:snapToGrid w:val="0"/>
          <w:color w:val="auto"/>
          <w:kern w:val="0"/>
          <w:sz w:val="32"/>
          <w:szCs w:val="32"/>
          <w:lang w:val="en-US" w:eastAsia="zh-CN"/>
        </w:rPr>
        <w:t xml:space="preserve"> </w:t>
      </w:r>
      <w:r>
        <w:rPr>
          <w:rFonts w:hint="eastAsia" w:ascii="仿宋" w:eastAsia="仿宋" w:cs="仿宋"/>
          <w:snapToGrid w:val="0"/>
          <w:color w:val="auto"/>
          <w:kern w:val="0"/>
          <w:sz w:val="32"/>
          <w:szCs w:val="32"/>
          <w:lang w:eastAsia="zh-CN"/>
        </w:rPr>
        <w:t>省林业局</w:t>
      </w:r>
      <w:r>
        <w:rPr>
          <w:rFonts w:hint="eastAsia" w:ascii="仿宋" w:eastAsia="仿宋" w:cs="仿宋"/>
          <w:snapToGrid w:val="0"/>
          <w:color w:val="auto"/>
          <w:kern w:val="0"/>
          <w:sz w:val="32"/>
          <w:szCs w:val="32"/>
        </w:rPr>
        <w:t>委托普及型国外引种试种苗圃所在地</w:t>
      </w:r>
      <w:r>
        <w:rPr>
          <w:rFonts w:hint="eastAsia" w:ascii="仿宋" w:eastAsia="仿宋" w:cs="仿宋"/>
          <w:color w:val="auto"/>
          <w:kern w:val="2"/>
          <w:sz w:val="32"/>
          <w:szCs w:val="32"/>
        </w:rPr>
        <w:t>县级以上林业主管部门或其所属的防治检疫机构</w:t>
      </w:r>
      <w:r>
        <w:rPr>
          <w:rFonts w:hint="eastAsia" w:ascii="仿宋" w:eastAsia="仿宋" w:cs="仿宋"/>
          <w:snapToGrid w:val="0"/>
          <w:color w:val="auto"/>
          <w:kern w:val="0"/>
          <w:sz w:val="32"/>
          <w:szCs w:val="32"/>
        </w:rPr>
        <w:t>作为监管单位。</w:t>
      </w:r>
      <w:r>
        <w:rPr>
          <w:rFonts w:hint="eastAsia" w:ascii="仿宋" w:eastAsia="仿宋" w:cs="仿宋"/>
          <w:bCs/>
          <w:snapToGrid w:val="0"/>
          <w:color w:val="auto"/>
          <w:kern w:val="0"/>
          <w:sz w:val="32"/>
          <w:szCs w:val="32"/>
          <w:lang w:eastAsia="zh-CN"/>
        </w:rPr>
        <w:t>省林业局定期开展“双随机一公开”检疫检查，并</w:t>
      </w:r>
      <w:r>
        <w:rPr>
          <w:rFonts w:hint="eastAsia" w:ascii="仿宋" w:eastAsia="仿宋" w:cs="仿宋"/>
          <w:snapToGrid w:val="0"/>
          <w:color w:val="auto"/>
          <w:kern w:val="0"/>
          <w:sz w:val="32"/>
          <w:szCs w:val="32"/>
          <w:lang w:eastAsia="zh-CN"/>
        </w:rPr>
        <w:t>委托第三方机构调查或巡查。</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snapToGrid w:val="0"/>
          <w:color w:val="auto"/>
          <w:kern w:val="0"/>
          <w:sz w:val="32"/>
          <w:szCs w:val="32"/>
          <w:lang w:eastAsia="zh-CN"/>
        </w:rPr>
        <w:t>第二十条</w:t>
      </w:r>
      <w:r>
        <w:rPr>
          <w:rFonts w:hint="eastAsia" w:ascii="仿宋" w:eastAsia="仿宋" w:cs="仿宋"/>
          <w:snapToGrid w:val="0"/>
          <w:color w:val="auto"/>
          <w:kern w:val="0"/>
          <w:sz w:val="32"/>
          <w:szCs w:val="32"/>
          <w:lang w:val="en-US" w:eastAsia="zh-CN"/>
        </w:rPr>
        <w:t xml:space="preserve"> </w:t>
      </w:r>
      <w:r>
        <w:rPr>
          <w:rFonts w:hint="eastAsia" w:ascii="仿宋" w:eastAsia="仿宋" w:cs="仿宋"/>
          <w:snapToGrid w:val="0"/>
          <w:color w:val="auto"/>
          <w:kern w:val="0"/>
          <w:sz w:val="32"/>
          <w:szCs w:val="32"/>
        </w:rPr>
        <w:t>监管单位接到申请人发送的引进回执后应及时到苗圃查看引种林木种苗情况，做好记录；引种隔离试种期间，加强巡查，确保按规定隔离试种。</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snapToGrid w:val="0"/>
          <w:color w:val="auto"/>
          <w:kern w:val="0"/>
          <w:sz w:val="32"/>
          <w:szCs w:val="32"/>
          <w:lang w:eastAsia="zh-CN"/>
        </w:rPr>
        <w:t>第二十一条</w:t>
      </w:r>
      <w:r>
        <w:rPr>
          <w:rFonts w:hint="eastAsia" w:ascii="仿宋" w:eastAsia="仿宋" w:cs="仿宋"/>
          <w:snapToGrid w:val="0"/>
          <w:color w:val="auto"/>
          <w:kern w:val="0"/>
          <w:sz w:val="32"/>
          <w:szCs w:val="32"/>
          <w:lang w:val="en-US" w:eastAsia="zh-CN"/>
        </w:rPr>
        <w:t xml:space="preserve"> </w:t>
      </w:r>
      <w:r>
        <w:rPr>
          <w:rFonts w:hint="eastAsia" w:ascii="仿宋" w:eastAsia="仿宋" w:cs="仿宋"/>
          <w:snapToGrid w:val="0"/>
          <w:color w:val="auto"/>
          <w:kern w:val="0"/>
          <w:sz w:val="32"/>
          <w:szCs w:val="32"/>
        </w:rPr>
        <w:t>普及型国外引种试种苗圃</w:t>
      </w:r>
      <w:r>
        <w:rPr>
          <w:rFonts w:hint="eastAsia" w:ascii="仿宋" w:eastAsia="仿宋" w:cs="仿宋"/>
          <w:snapToGrid w:val="0"/>
          <w:color w:val="auto"/>
          <w:kern w:val="0"/>
          <w:sz w:val="32"/>
          <w:szCs w:val="32"/>
          <w:lang w:eastAsia="zh-CN"/>
        </w:rPr>
        <w:t>应当取得</w:t>
      </w:r>
      <w:r>
        <w:rPr>
          <w:rFonts w:hint="eastAsia" w:ascii="仿宋" w:eastAsia="仿宋" w:cs="仿宋"/>
          <w:snapToGrid w:val="0"/>
          <w:color w:val="auto"/>
          <w:kern w:val="0"/>
          <w:sz w:val="32"/>
          <w:szCs w:val="32"/>
        </w:rPr>
        <w:t>国家林业</w:t>
      </w:r>
      <w:r>
        <w:rPr>
          <w:rFonts w:hint="eastAsia" w:ascii="仿宋" w:eastAsia="仿宋" w:cs="仿宋"/>
          <w:snapToGrid w:val="0"/>
          <w:color w:val="auto"/>
          <w:kern w:val="0"/>
          <w:sz w:val="32"/>
          <w:szCs w:val="32"/>
          <w:lang w:eastAsia="zh-CN"/>
        </w:rPr>
        <w:t>和草原</w:t>
      </w:r>
      <w:r>
        <w:rPr>
          <w:rFonts w:hint="eastAsia" w:ascii="仿宋" w:eastAsia="仿宋" w:cs="仿宋"/>
          <w:snapToGrid w:val="0"/>
          <w:color w:val="auto"/>
          <w:kern w:val="0"/>
          <w:sz w:val="32"/>
          <w:szCs w:val="32"/>
        </w:rPr>
        <w:t>局</w:t>
      </w:r>
      <w:r>
        <w:rPr>
          <w:rFonts w:hint="eastAsia" w:ascii="仿宋" w:eastAsia="仿宋" w:cs="仿宋"/>
          <w:snapToGrid w:val="0"/>
          <w:color w:val="auto"/>
          <w:kern w:val="0"/>
          <w:sz w:val="32"/>
          <w:szCs w:val="32"/>
          <w:lang w:eastAsia="zh-CN"/>
        </w:rPr>
        <w:t>许可</w:t>
      </w:r>
      <w:r>
        <w:rPr>
          <w:rFonts w:hint="eastAsia" w:ascii="仿宋" w:eastAsia="仿宋" w:cs="仿宋"/>
          <w:bCs/>
          <w:snapToGrid w:val="0"/>
          <w:color w:val="auto"/>
          <w:kern w:val="0"/>
          <w:sz w:val="32"/>
          <w:szCs w:val="32"/>
          <w:lang w:eastAsia="zh-CN"/>
        </w:rPr>
        <w:t>。引种林木种苗入境后，按《植物检疫条例》规定运输到普及型国外引种试种苗圃，执行引种林木种苗隔离试种</w:t>
      </w:r>
      <w:r>
        <w:rPr>
          <w:rFonts w:hint="eastAsia" w:ascii="仿宋" w:eastAsia="仿宋" w:cs="仿宋"/>
          <w:snapToGrid w:val="0"/>
          <w:color w:val="auto"/>
          <w:kern w:val="0"/>
          <w:sz w:val="32"/>
          <w:szCs w:val="32"/>
          <w:lang w:eastAsia="zh-CN"/>
        </w:rPr>
        <w:t>。隔离试种期间，申请人应当</w:t>
      </w:r>
      <w:r>
        <w:rPr>
          <w:rFonts w:hint="eastAsia" w:ascii="仿宋" w:eastAsia="仿宋" w:cs="仿宋"/>
          <w:snapToGrid w:val="0"/>
          <w:color w:val="auto"/>
          <w:kern w:val="0"/>
          <w:sz w:val="32"/>
          <w:szCs w:val="32"/>
        </w:rPr>
        <w:t>建立隔离试种</w:t>
      </w:r>
      <w:r>
        <w:rPr>
          <w:rFonts w:hint="eastAsia" w:ascii="仿宋" w:eastAsia="仿宋" w:cs="仿宋"/>
          <w:snapToGrid w:val="0"/>
          <w:color w:val="auto"/>
          <w:kern w:val="0"/>
          <w:sz w:val="32"/>
          <w:szCs w:val="32"/>
          <w:lang w:eastAsia="zh-CN"/>
        </w:rPr>
        <w:t>制度和日常疫情管理</w:t>
      </w:r>
      <w:r>
        <w:rPr>
          <w:rFonts w:hint="eastAsia" w:ascii="仿宋" w:eastAsia="仿宋" w:cs="仿宋"/>
          <w:snapToGrid w:val="0"/>
          <w:color w:val="auto"/>
          <w:kern w:val="0"/>
          <w:sz w:val="32"/>
          <w:szCs w:val="32"/>
        </w:rPr>
        <w:t>档案</w:t>
      </w:r>
      <w:r>
        <w:rPr>
          <w:rFonts w:hint="eastAsia" w:ascii="仿宋" w:eastAsia="仿宋" w:cs="仿宋"/>
          <w:bCs/>
          <w:snapToGrid w:val="0"/>
          <w:color w:val="auto"/>
          <w:kern w:val="0"/>
          <w:sz w:val="32"/>
          <w:szCs w:val="32"/>
          <w:lang w:eastAsia="zh-CN"/>
        </w:rPr>
        <w:t>及</w:t>
      </w:r>
      <w:r>
        <w:rPr>
          <w:rFonts w:hint="eastAsia" w:ascii="仿宋" w:eastAsia="仿宋" w:cs="仿宋"/>
          <w:snapToGrid w:val="0"/>
          <w:color w:val="auto"/>
          <w:kern w:val="0"/>
          <w:sz w:val="32"/>
          <w:szCs w:val="32"/>
          <w:lang w:eastAsia="zh-CN"/>
        </w:rPr>
        <w:t>防疫隔离设施日常维护，苗圃</w:t>
      </w:r>
      <w:r>
        <w:rPr>
          <w:rFonts w:hint="eastAsia" w:ascii="仿宋" w:eastAsia="仿宋" w:cs="仿宋"/>
          <w:snapToGrid w:val="0"/>
          <w:color w:val="auto"/>
          <w:kern w:val="0"/>
          <w:sz w:val="32"/>
          <w:szCs w:val="32"/>
        </w:rPr>
        <w:t>档案应当包括种植地基本情况、每批次引进种类的隔离试种情况（试种种类、数量</w:t>
      </w:r>
      <w:r>
        <w:rPr>
          <w:rFonts w:hint="eastAsia" w:ascii="仿宋" w:eastAsia="仿宋" w:cs="仿宋"/>
          <w:snapToGrid w:val="0"/>
          <w:color w:val="auto"/>
          <w:kern w:val="0"/>
          <w:sz w:val="32"/>
          <w:szCs w:val="32"/>
          <w:lang w:eastAsia="zh-CN"/>
        </w:rPr>
        <w:t>、</w:t>
      </w:r>
      <w:r>
        <w:rPr>
          <w:rFonts w:hint="eastAsia" w:ascii="仿宋" w:eastAsia="仿宋" w:cs="仿宋"/>
          <w:snapToGrid w:val="0"/>
          <w:color w:val="auto"/>
          <w:kern w:val="0"/>
          <w:sz w:val="32"/>
          <w:szCs w:val="32"/>
        </w:rPr>
        <w:t>隔离时间</w:t>
      </w:r>
      <w:r>
        <w:rPr>
          <w:rFonts w:hint="eastAsia" w:ascii="仿宋" w:eastAsia="仿宋" w:cs="仿宋"/>
          <w:snapToGrid w:val="0"/>
          <w:color w:val="auto"/>
          <w:kern w:val="0"/>
          <w:sz w:val="32"/>
          <w:szCs w:val="32"/>
          <w:lang w:eastAsia="zh-CN"/>
        </w:rPr>
        <w:t>、引种植物死亡情况、废弃物处理情况</w:t>
      </w:r>
      <w:r>
        <w:rPr>
          <w:rFonts w:hint="eastAsia" w:ascii="仿宋" w:eastAsia="仿宋" w:cs="仿宋"/>
          <w:snapToGrid w:val="0"/>
          <w:color w:val="auto"/>
          <w:kern w:val="0"/>
          <w:sz w:val="32"/>
          <w:szCs w:val="32"/>
        </w:rPr>
        <w:t>等）、有害生物疫情监测和防治情况、出圃时的检疫情况，以及隔离试种种类的出圃批次、时间、数量、去向等。</w:t>
      </w: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center"/>
        <w:textAlignment w:val="auto"/>
        <w:outlineLvl w:val="9"/>
        <w:rPr>
          <w:rFonts w:ascii="Times New Roman" w:hAnsi="Times New Roman" w:eastAsia="黑体" w:cs="Times New Roman"/>
          <w:bCs/>
          <w:snapToGrid w:val="0"/>
          <w:color w:val="auto"/>
          <w:kern w:val="0"/>
          <w:sz w:val="32"/>
          <w:szCs w:val="32"/>
        </w:rPr>
      </w:pPr>
      <w:r>
        <w:rPr>
          <w:rFonts w:ascii="Times New Roman" w:hAnsi="Times New Roman" w:eastAsia="黑体" w:cs="Times New Roman"/>
          <w:bCs/>
          <w:snapToGrid w:val="0"/>
          <w:color w:val="auto"/>
          <w:kern w:val="0"/>
          <w:sz w:val="32"/>
          <w:szCs w:val="32"/>
        </w:rPr>
        <w:t>第五章 有关责任</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b/>
          <w:bCs w:val="0"/>
          <w:snapToGrid w:val="0"/>
          <w:color w:val="auto"/>
          <w:kern w:val="0"/>
          <w:sz w:val="32"/>
          <w:szCs w:val="32"/>
        </w:rPr>
        <w:t>第二十</w:t>
      </w:r>
      <w:r>
        <w:rPr>
          <w:rFonts w:hint="eastAsia" w:ascii="仿宋" w:eastAsia="仿宋" w:cs="仿宋"/>
          <w:b/>
          <w:bCs w:val="0"/>
          <w:snapToGrid w:val="0"/>
          <w:color w:val="auto"/>
          <w:kern w:val="0"/>
          <w:sz w:val="32"/>
          <w:szCs w:val="32"/>
          <w:lang w:eastAsia="zh-CN"/>
        </w:rPr>
        <w:t>二</w:t>
      </w:r>
      <w:r>
        <w:rPr>
          <w:rFonts w:hint="eastAsia" w:ascii="仿宋" w:eastAsia="仿宋" w:cs="仿宋"/>
          <w:b/>
          <w:bCs w:val="0"/>
          <w:snapToGrid w:val="0"/>
          <w:color w:val="auto"/>
          <w:kern w:val="0"/>
          <w:sz w:val="32"/>
          <w:szCs w:val="32"/>
        </w:rPr>
        <w:t>条</w:t>
      </w:r>
      <w:r>
        <w:rPr>
          <w:rFonts w:hint="eastAsia" w:ascii="仿宋" w:eastAsia="仿宋" w:cs="仿宋"/>
          <w:snapToGrid w:val="0"/>
          <w:color w:val="auto"/>
          <w:kern w:val="0"/>
          <w:sz w:val="32"/>
          <w:szCs w:val="32"/>
        </w:rPr>
        <w:t xml:space="preserve"> </w:t>
      </w:r>
      <w:r>
        <w:rPr>
          <w:rFonts w:hint="eastAsia" w:ascii="仿宋" w:eastAsia="仿宋" w:cs="仿宋"/>
          <w:snapToGrid w:val="0"/>
          <w:color w:val="auto"/>
          <w:kern w:val="0"/>
          <w:sz w:val="32"/>
          <w:szCs w:val="32"/>
          <w:lang w:eastAsia="zh-CN"/>
        </w:rPr>
        <w:t>申请人在引种种植地</w:t>
      </w:r>
      <w:r>
        <w:rPr>
          <w:rFonts w:hint="eastAsia" w:ascii="仿宋" w:eastAsia="仿宋" w:cs="仿宋"/>
          <w:snapToGrid w:val="0"/>
          <w:color w:val="auto"/>
          <w:kern w:val="0"/>
          <w:sz w:val="32"/>
          <w:szCs w:val="32"/>
        </w:rPr>
        <w:t>发现疫情时，应当报告给</w:t>
      </w:r>
      <w:r>
        <w:rPr>
          <w:rFonts w:hint="eastAsia" w:ascii="仿宋" w:eastAsia="仿宋" w:cs="仿宋"/>
          <w:snapToGrid w:val="0"/>
          <w:color w:val="auto"/>
          <w:kern w:val="0"/>
          <w:sz w:val="32"/>
          <w:szCs w:val="32"/>
          <w:lang w:eastAsia="zh-CN"/>
        </w:rPr>
        <w:t>监管单位及</w:t>
      </w:r>
      <w:r>
        <w:rPr>
          <w:rFonts w:hint="eastAsia" w:ascii="仿宋" w:eastAsia="仿宋" w:cs="仿宋"/>
          <w:snapToGrid w:val="0"/>
          <w:color w:val="auto"/>
          <w:kern w:val="0"/>
          <w:sz w:val="32"/>
          <w:szCs w:val="32"/>
        </w:rPr>
        <w:t>省林业</w:t>
      </w:r>
      <w:r>
        <w:rPr>
          <w:rFonts w:hint="eastAsia" w:ascii="仿宋" w:eastAsia="仿宋" w:cs="仿宋"/>
          <w:snapToGrid w:val="0"/>
          <w:color w:val="auto"/>
          <w:kern w:val="0"/>
          <w:sz w:val="32"/>
          <w:szCs w:val="32"/>
          <w:lang w:eastAsia="zh-CN"/>
        </w:rPr>
        <w:t>局。申请人应当</w:t>
      </w:r>
      <w:r>
        <w:rPr>
          <w:rFonts w:hint="eastAsia" w:ascii="仿宋" w:eastAsia="仿宋" w:cs="仿宋"/>
          <w:snapToGrid w:val="0"/>
          <w:color w:val="auto"/>
          <w:kern w:val="0"/>
          <w:sz w:val="32"/>
          <w:szCs w:val="32"/>
        </w:rPr>
        <w:t>立即停止移植或者销售活动，并在监管单位监督</w:t>
      </w:r>
      <w:r>
        <w:rPr>
          <w:rFonts w:hint="eastAsia" w:ascii="仿宋" w:eastAsia="仿宋" w:cs="仿宋"/>
          <w:snapToGrid w:val="0"/>
          <w:color w:val="auto"/>
          <w:kern w:val="0"/>
          <w:sz w:val="32"/>
          <w:szCs w:val="32"/>
          <w:lang w:eastAsia="zh-CN"/>
        </w:rPr>
        <w:t>指导</w:t>
      </w:r>
      <w:r>
        <w:rPr>
          <w:rFonts w:hint="eastAsia" w:ascii="仿宋" w:eastAsia="仿宋" w:cs="仿宋"/>
          <w:snapToGrid w:val="0"/>
          <w:color w:val="auto"/>
          <w:kern w:val="0"/>
          <w:sz w:val="32"/>
          <w:szCs w:val="32"/>
        </w:rPr>
        <w:t>下</w:t>
      </w:r>
      <w:r>
        <w:rPr>
          <w:rFonts w:hint="eastAsia" w:ascii="仿宋" w:eastAsia="仿宋" w:cs="仿宋"/>
          <w:snapToGrid w:val="0"/>
          <w:color w:val="auto"/>
          <w:kern w:val="0"/>
          <w:sz w:val="32"/>
          <w:szCs w:val="32"/>
          <w:lang w:eastAsia="zh-CN"/>
        </w:rPr>
        <w:t>，</w:t>
      </w:r>
      <w:r>
        <w:rPr>
          <w:rFonts w:hint="eastAsia" w:ascii="仿宋" w:eastAsia="仿宋" w:cs="仿宋"/>
          <w:snapToGrid w:val="0"/>
          <w:color w:val="auto"/>
          <w:kern w:val="0"/>
          <w:sz w:val="32"/>
          <w:szCs w:val="32"/>
        </w:rPr>
        <w:t>及时采取封锁、控制和扑灭等措施</w:t>
      </w:r>
      <w:r>
        <w:rPr>
          <w:rFonts w:hint="eastAsia" w:ascii="仿宋" w:eastAsia="仿宋" w:cs="仿宋"/>
          <w:snapToGrid w:val="0"/>
          <w:color w:val="auto"/>
          <w:kern w:val="0"/>
          <w:sz w:val="32"/>
          <w:szCs w:val="32"/>
          <w:lang w:eastAsia="zh-CN"/>
        </w:rPr>
        <w:t>，严防疫情扩散。因申请人引种种植造成的疫情，实施疫情除治的费用和损失由申请人承担</w:t>
      </w:r>
      <w:r>
        <w:rPr>
          <w:rFonts w:hint="eastAsia" w:ascii="仿宋" w:eastAsia="仿宋" w:cs="仿宋"/>
          <w:snapToGrid w:val="0"/>
          <w:color w:val="auto"/>
          <w:kern w:val="0"/>
          <w:sz w:val="32"/>
          <w:szCs w:val="32"/>
        </w:rPr>
        <w:t>。</w:t>
      </w:r>
      <w:r>
        <w:rPr>
          <w:rFonts w:hint="eastAsia" w:ascii="仿宋" w:eastAsia="仿宋" w:cs="仿宋"/>
          <w:snapToGrid w:val="0"/>
          <w:color w:val="auto"/>
          <w:kern w:val="0"/>
          <w:sz w:val="32"/>
          <w:szCs w:val="32"/>
          <w:lang w:eastAsia="zh-CN"/>
        </w:rPr>
        <w:t>构成犯罪的，依法追究刑事责任</w:t>
      </w:r>
      <w:r>
        <w:rPr>
          <w:rFonts w:hint="eastAsia" w:ascii="仿宋" w:eastAsia="仿宋" w:cs="仿宋"/>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b/>
          <w:bCs w:val="0"/>
          <w:snapToGrid w:val="0"/>
          <w:color w:val="auto"/>
          <w:kern w:val="0"/>
          <w:sz w:val="32"/>
          <w:szCs w:val="32"/>
        </w:rPr>
        <w:t>第二十</w:t>
      </w:r>
      <w:r>
        <w:rPr>
          <w:rFonts w:hint="eastAsia" w:ascii="仿宋" w:eastAsia="仿宋" w:cs="仿宋"/>
          <w:b/>
          <w:bCs w:val="0"/>
          <w:snapToGrid w:val="0"/>
          <w:color w:val="auto"/>
          <w:kern w:val="0"/>
          <w:sz w:val="32"/>
          <w:szCs w:val="32"/>
          <w:lang w:eastAsia="zh-CN"/>
        </w:rPr>
        <w:t>三</w:t>
      </w:r>
      <w:r>
        <w:rPr>
          <w:rFonts w:hint="eastAsia" w:ascii="仿宋" w:eastAsia="仿宋" w:cs="仿宋"/>
          <w:b/>
          <w:bCs w:val="0"/>
          <w:snapToGrid w:val="0"/>
          <w:color w:val="auto"/>
          <w:kern w:val="0"/>
          <w:sz w:val="32"/>
          <w:szCs w:val="32"/>
        </w:rPr>
        <w:t>条</w:t>
      </w:r>
      <w:r>
        <w:rPr>
          <w:rFonts w:hint="eastAsia" w:ascii="仿宋" w:eastAsia="仿宋" w:cs="仿宋"/>
          <w:snapToGrid w:val="0"/>
          <w:color w:val="auto"/>
          <w:kern w:val="0"/>
          <w:sz w:val="32"/>
          <w:szCs w:val="32"/>
        </w:rPr>
        <w:t xml:space="preserve"> 林木引种检疫审批和监管人员</w:t>
      </w:r>
      <w:r>
        <w:rPr>
          <w:rFonts w:hint="eastAsia" w:ascii="仿宋" w:eastAsia="仿宋" w:cs="仿宋"/>
          <w:snapToGrid w:val="0"/>
          <w:color w:val="auto"/>
          <w:kern w:val="0"/>
          <w:sz w:val="32"/>
          <w:szCs w:val="32"/>
          <w:lang w:eastAsia="zh-CN"/>
        </w:rPr>
        <w:t>违反本办法，有下列情形之一的，依法责令改正，或者给予行政处分；构成犯罪的，依法追究刑事责任。</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right="0" w:firstLine="480" w:firstLineChars="15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snapToGrid w:val="0"/>
          <w:color w:val="auto"/>
          <w:kern w:val="0"/>
          <w:sz w:val="32"/>
          <w:szCs w:val="32"/>
          <w:lang w:eastAsia="zh-CN"/>
        </w:rPr>
        <w:t>违反本办法进行审批和监管的；</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right="0" w:firstLine="480" w:firstLineChars="15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bCs/>
          <w:snapToGrid w:val="0"/>
          <w:color w:val="auto"/>
          <w:kern w:val="0"/>
          <w:sz w:val="32"/>
          <w:szCs w:val="32"/>
        </w:rPr>
        <w:t>审批禁止引进或者经风险评估确定不能引进的林木种子、苗木</w:t>
      </w:r>
      <w:r>
        <w:rPr>
          <w:rFonts w:hint="eastAsia" w:ascii="仿宋" w:eastAsia="仿宋" w:cs="仿宋"/>
          <w:bCs/>
          <w:snapToGrid w:val="0"/>
          <w:color w:val="auto"/>
          <w:kern w:val="0"/>
          <w:sz w:val="32"/>
          <w:szCs w:val="32"/>
          <w:lang w:eastAsia="zh-CN"/>
        </w:rPr>
        <w:t>的；</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right="0" w:firstLine="480" w:firstLineChars="15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snapToGrid w:val="0"/>
          <w:color w:val="auto"/>
          <w:kern w:val="0"/>
          <w:sz w:val="32"/>
          <w:szCs w:val="32"/>
          <w:lang w:eastAsia="zh-CN"/>
        </w:rPr>
        <w:t>索取或者收受他人财物或者谋取其他利益的；</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right="0" w:firstLine="480" w:firstLineChars="15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snapToGrid w:val="0"/>
          <w:color w:val="auto"/>
          <w:kern w:val="0"/>
          <w:sz w:val="32"/>
          <w:szCs w:val="32"/>
          <w:lang w:eastAsia="zh-CN"/>
        </w:rPr>
        <w:t>违反法律法规规定的其他行为。</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b/>
          <w:bCs w:val="0"/>
          <w:snapToGrid w:val="0"/>
          <w:color w:val="auto"/>
          <w:kern w:val="0"/>
          <w:sz w:val="32"/>
          <w:szCs w:val="32"/>
        </w:rPr>
        <w:t>第二十</w:t>
      </w:r>
      <w:r>
        <w:rPr>
          <w:rFonts w:hint="eastAsia" w:ascii="仿宋" w:eastAsia="仿宋" w:cs="仿宋"/>
          <w:b/>
          <w:bCs w:val="0"/>
          <w:snapToGrid w:val="0"/>
          <w:color w:val="auto"/>
          <w:kern w:val="0"/>
          <w:sz w:val="32"/>
          <w:szCs w:val="32"/>
          <w:lang w:eastAsia="zh-CN"/>
        </w:rPr>
        <w:t>四</w:t>
      </w:r>
      <w:r>
        <w:rPr>
          <w:rFonts w:hint="eastAsia" w:ascii="仿宋" w:eastAsia="仿宋" w:cs="仿宋"/>
          <w:b/>
          <w:bCs w:val="0"/>
          <w:snapToGrid w:val="0"/>
          <w:color w:val="auto"/>
          <w:kern w:val="0"/>
          <w:sz w:val="32"/>
          <w:szCs w:val="32"/>
        </w:rPr>
        <w:t>条</w:t>
      </w:r>
      <w:r>
        <w:rPr>
          <w:rFonts w:hint="eastAsia" w:ascii="仿宋" w:eastAsia="仿宋" w:cs="仿宋"/>
          <w:snapToGrid w:val="0"/>
          <w:color w:val="auto"/>
          <w:kern w:val="0"/>
          <w:sz w:val="32"/>
          <w:szCs w:val="32"/>
        </w:rPr>
        <w:t xml:space="preserve"> </w:t>
      </w:r>
      <w:r>
        <w:rPr>
          <w:rFonts w:hint="eastAsia" w:ascii="仿宋" w:eastAsia="仿宋" w:cs="仿宋"/>
          <w:bCs/>
          <w:snapToGrid w:val="0"/>
          <w:color w:val="auto"/>
          <w:kern w:val="0"/>
          <w:sz w:val="32"/>
          <w:szCs w:val="32"/>
        </w:rPr>
        <w:t>申请人</w:t>
      </w:r>
      <w:r>
        <w:rPr>
          <w:rFonts w:hint="eastAsia" w:ascii="仿宋" w:eastAsia="仿宋" w:cs="仿宋"/>
          <w:bCs/>
          <w:snapToGrid w:val="0"/>
          <w:color w:val="auto"/>
          <w:kern w:val="0"/>
          <w:sz w:val="32"/>
          <w:szCs w:val="32"/>
          <w:lang w:eastAsia="zh-CN"/>
        </w:rPr>
        <w:t>未按规定开展隔离试种及相关工作，或不配合监管工作的，或</w:t>
      </w:r>
      <w:r>
        <w:rPr>
          <w:rFonts w:hint="eastAsia" w:ascii="仿宋" w:eastAsia="仿宋" w:cs="仿宋"/>
          <w:bCs/>
          <w:snapToGrid w:val="0"/>
          <w:color w:val="auto"/>
          <w:kern w:val="0"/>
          <w:sz w:val="32"/>
          <w:szCs w:val="32"/>
          <w:lang w:val="en-US" w:eastAsia="zh-CN"/>
        </w:rPr>
        <w:t>隐瞒有关情况或者提交虚假材料的，</w:t>
      </w:r>
      <w:r>
        <w:rPr>
          <w:rFonts w:hint="eastAsia" w:ascii="仿宋" w:eastAsia="仿宋" w:cs="仿宋"/>
          <w:snapToGrid w:val="0"/>
          <w:color w:val="auto"/>
          <w:kern w:val="0"/>
          <w:sz w:val="32"/>
          <w:szCs w:val="32"/>
          <w:lang w:eastAsia="zh-CN"/>
        </w:rPr>
        <w:t>省林业局应给予通报，</w:t>
      </w:r>
      <w:r>
        <w:rPr>
          <w:rFonts w:hint="eastAsia" w:ascii="仿宋" w:eastAsia="仿宋" w:cs="仿宋"/>
          <w:snapToGrid w:val="0"/>
          <w:color w:val="auto"/>
          <w:kern w:val="0"/>
          <w:sz w:val="32"/>
          <w:szCs w:val="32"/>
        </w:rPr>
        <w:t>列作重点监管对象</w:t>
      </w:r>
      <w:r>
        <w:rPr>
          <w:rFonts w:hint="eastAsia" w:ascii="仿宋" w:eastAsia="仿宋" w:cs="仿宋"/>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center"/>
        <w:textAlignment w:val="auto"/>
        <w:outlineLvl w:val="9"/>
        <w:rPr>
          <w:rFonts w:ascii="Times New Roman" w:hAnsi="Times New Roman" w:eastAsia="黑体" w:cs="Times New Roman"/>
          <w:bCs/>
          <w:color w:val="auto"/>
          <w:kern w:val="2"/>
          <w:sz w:val="32"/>
          <w:szCs w:val="32"/>
        </w:rPr>
      </w:pPr>
      <w:r>
        <w:rPr>
          <w:rFonts w:ascii="Times New Roman" w:hAnsi="Times New Roman" w:eastAsia="黑体" w:cs="Times New Roman"/>
          <w:bCs/>
          <w:color w:val="auto"/>
          <w:kern w:val="2"/>
          <w:sz w:val="32"/>
          <w:szCs w:val="32"/>
        </w:rPr>
        <w:t>第六章 附 则</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color w:val="auto"/>
          <w:kern w:val="2"/>
          <w:sz w:val="32"/>
          <w:szCs w:val="32"/>
        </w:rPr>
      </w:pPr>
      <w:r>
        <w:rPr>
          <w:rFonts w:hint="eastAsia" w:ascii="仿宋" w:eastAsia="仿宋" w:cs="仿宋"/>
          <w:b/>
          <w:bCs w:val="0"/>
          <w:snapToGrid w:val="0"/>
          <w:color w:val="auto"/>
          <w:kern w:val="0"/>
          <w:sz w:val="32"/>
          <w:szCs w:val="32"/>
        </w:rPr>
        <w:t>第</w:t>
      </w:r>
      <w:r>
        <w:rPr>
          <w:rFonts w:hint="eastAsia" w:ascii="仿宋" w:eastAsia="仿宋" w:cs="仿宋"/>
          <w:b/>
          <w:bCs w:val="0"/>
          <w:snapToGrid w:val="0"/>
          <w:color w:val="auto"/>
          <w:kern w:val="0"/>
          <w:sz w:val="32"/>
          <w:szCs w:val="32"/>
          <w:lang w:eastAsia="zh-CN"/>
        </w:rPr>
        <w:t>二十五</w:t>
      </w:r>
      <w:r>
        <w:rPr>
          <w:rFonts w:hint="eastAsia" w:ascii="仿宋" w:eastAsia="仿宋" w:cs="仿宋"/>
          <w:b/>
          <w:bCs w:val="0"/>
          <w:snapToGrid w:val="0"/>
          <w:color w:val="auto"/>
          <w:kern w:val="0"/>
          <w:sz w:val="32"/>
          <w:szCs w:val="32"/>
        </w:rPr>
        <w:t xml:space="preserve">条 </w:t>
      </w:r>
      <w:r>
        <w:rPr>
          <w:rFonts w:hint="eastAsia" w:ascii="仿宋" w:eastAsia="仿宋" w:cs="仿宋"/>
          <w:color w:val="auto"/>
          <w:kern w:val="2"/>
          <w:sz w:val="32"/>
          <w:szCs w:val="32"/>
        </w:rPr>
        <w:t>本办法由省林业</w:t>
      </w:r>
      <w:r>
        <w:rPr>
          <w:rFonts w:hint="eastAsia" w:ascii="仿宋" w:eastAsia="仿宋" w:cs="仿宋"/>
          <w:color w:val="auto"/>
          <w:kern w:val="2"/>
          <w:sz w:val="32"/>
          <w:szCs w:val="32"/>
          <w:lang w:eastAsia="zh-CN"/>
        </w:rPr>
        <w:t>局</w:t>
      </w:r>
      <w:r>
        <w:rPr>
          <w:rFonts w:hint="eastAsia" w:ascii="仿宋" w:eastAsia="仿宋" w:cs="仿宋"/>
          <w:color w:val="auto"/>
          <w:kern w:val="2"/>
          <w:sz w:val="32"/>
          <w:szCs w:val="32"/>
        </w:rPr>
        <w:t>负责解释。</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color w:val="auto"/>
          <w:kern w:val="2"/>
          <w:sz w:val="32"/>
          <w:szCs w:val="32"/>
        </w:rPr>
      </w:pPr>
      <w:r>
        <w:rPr>
          <w:rFonts w:hint="eastAsia" w:ascii="仿宋" w:eastAsia="仿宋" w:cs="仿宋"/>
          <w:b/>
          <w:bCs w:val="0"/>
          <w:snapToGrid w:val="0"/>
          <w:color w:val="auto"/>
          <w:kern w:val="0"/>
          <w:sz w:val="32"/>
          <w:szCs w:val="32"/>
        </w:rPr>
        <w:t>第</w:t>
      </w:r>
      <w:r>
        <w:rPr>
          <w:rFonts w:hint="eastAsia" w:ascii="仿宋" w:eastAsia="仿宋" w:cs="仿宋"/>
          <w:b/>
          <w:bCs w:val="0"/>
          <w:snapToGrid w:val="0"/>
          <w:color w:val="auto"/>
          <w:kern w:val="0"/>
          <w:sz w:val="32"/>
          <w:szCs w:val="32"/>
          <w:lang w:eastAsia="zh-CN"/>
        </w:rPr>
        <w:t>二十六</w:t>
      </w:r>
      <w:r>
        <w:rPr>
          <w:rFonts w:hint="eastAsia" w:ascii="仿宋" w:eastAsia="仿宋" w:cs="仿宋"/>
          <w:b/>
          <w:bCs w:val="0"/>
          <w:snapToGrid w:val="0"/>
          <w:color w:val="auto"/>
          <w:kern w:val="0"/>
          <w:sz w:val="32"/>
          <w:szCs w:val="32"/>
        </w:rPr>
        <w:t>条</w:t>
      </w:r>
      <w:r>
        <w:rPr>
          <w:rFonts w:hint="eastAsia" w:ascii="仿宋" w:eastAsia="仿宋" w:cs="仿宋"/>
          <w:color w:val="auto"/>
          <w:kern w:val="2"/>
          <w:sz w:val="32"/>
          <w:szCs w:val="32"/>
        </w:rPr>
        <w:t xml:space="preserve"> 本办法自20</w:t>
      </w:r>
      <w:r>
        <w:rPr>
          <w:rFonts w:hint="eastAsia" w:ascii="仿宋" w:eastAsia="仿宋" w:cs="仿宋"/>
          <w:color w:val="auto"/>
          <w:kern w:val="2"/>
          <w:sz w:val="32"/>
          <w:szCs w:val="32"/>
          <w:lang w:val="en-US" w:eastAsia="zh-CN"/>
        </w:rPr>
        <w:t>22</w:t>
      </w:r>
      <w:r>
        <w:rPr>
          <w:rFonts w:hint="eastAsia" w:ascii="仿宋" w:eastAsia="仿宋" w:cs="仿宋"/>
          <w:color w:val="auto"/>
          <w:kern w:val="2"/>
          <w:sz w:val="32"/>
          <w:szCs w:val="32"/>
        </w:rPr>
        <w:t>年</w:t>
      </w:r>
      <w:r>
        <w:rPr>
          <w:rFonts w:hint="eastAsia" w:ascii="仿宋" w:eastAsia="仿宋" w:cs="仿宋"/>
          <w:color w:val="auto"/>
          <w:kern w:val="2"/>
          <w:sz w:val="32"/>
          <w:szCs w:val="32"/>
          <w:lang w:val="en-US" w:eastAsia="zh-CN"/>
        </w:rPr>
        <w:t xml:space="preserve">  </w:t>
      </w:r>
      <w:r>
        <w:rPr>
          <w:rFonts w:hint="eastAsia" w:ascii="仿宋" w:eastAsia="仿宋" w:cs="仿宋"/>
          <w:color w:val="auto"/>
          <w:kern w:val="2"/>
          <w:sz w:val="32"/>
          <w:szCs w:val="32"/>
        </w:rPr>
        <w:t>月</w:t>
      </w:r>
      <w:r>
        <w:rPr>
          <w:rFonts w:hint="eastAsia" w:ascii="仿宋" w:eastAsia="仿宋" w:cs="仿宋"/>
          <w:color w:val="auto"/>
          <w:kern w:val="2"/>
          <w:sz w:val="32"/>
          <w:szCs w:val="32"/>
          <w:lang w:val="en-US" w:eastAsia="zh-CN"/>
        </w:rPr>
        <w:t xml:space="preserve">  </w:t>
      </w:r>
      <w:r>
        <w:rPr>
          <w:rFonts w:hint="eastAsia" w:ascii="仿宋" w:eastAsia="仿宋" w:cs="仿宋"/>
          <w:color w:val="auto"/>
          <w:kern w:val="2"/>
          <w:sz w:val="32"/>
          <w:szCs w:val="32"/>
        </w:rPr>
        <w:t>日起施行，有效期5年。</w:t>
      </w:r>
      <w:r>
        <w:rPr>
          <w:rFonts w:hint="eastAsia" w:ascii="仿宋" w:eastAsia="仿宋" w:cs="仿宋"/>
          <w:color w:val="auto"/>
          <w:kern w:val="2"/>
          <w:sz w:val="32"/>
          <w:szCs w:val="32"/>
          <w:lang w:eastAsia="zh-CN"/>
        </w:rPr>
        <w:t>原《广东省林业局关于印发引进林木种苗检疫审批与监管办法的通知》（粤林规</w:t>
      </w:r>
      <w:r>
        <w:rPr>
          <w:rFonts w:hint="eastAsia" w:ascii="仿宋" w:eastAsia="仿宋" w:cs="仿宋"/>
          <w:snapToGrid w:val="0"/>
          <w:color w:val="auto"/>
          <w:kern w:val="0"/>
          <w:sz w:val="32"/>
          <w:szCs w:val="32"/>
          <w:lang w:eastAsia="zh-CN"/>
        </w:rPr>
        <w:t>〔</w:t>
      </w:r>
      <w:r>
        <w:rPr>
          <w:rFonts w:hint="eastAsia" w:ascii="仿宋" w:eastAsia="仿宋" w:cs="仿宋"/>
          <w:snapToGrid w:val="0"/>
          <w:color w:val="auto"/>
          <w:kern w:val="0"/>
          <w:sz w:val="32"/>
          <w:szCs w:val="32"/>
          <w:lang w:val="en-US" w:eastAsia="zh-CN"/>
        </w:rPr>
        <w:t>2020</w:t>
      </w:r>
      <w:r>
        <w:rPr>
          <w:rFonts w:hint="eastAsia" w:ascii="仿宋" w:eastAsia="仿宋" w:cs="仿宋"/>
          <w:snapToGrid w:val="0"/>
          <w:color w:val="auto"/>
          <w:kern w:val="0"/>
          <w:sz w:val="32"/>
          <w:szCs w:val="32"/>
          <w:lang w:eastAsia="zh-CN"/>
        </w:rPr>
        <w:t>〕</w:t>
      </w:r>
      <w:r>
        <w:rPr>
          <w:rFonts w:hint="eastAsia" w:ascii="仿宋" w:eastAsia="仿宋" w:cs="仿宋"/>
          <w:color w:val="auto"/>
          <w:kern w:val="2"/>
          <w:sz w:val="32"/>
          <w:szCs w:val="32"/>
          <w:lang w:eastAsia="zh-CN"/>
        </w:rPr>
        <w:t>1号）同时失效。</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0"/>
        <w:jc w:val="both"/>
        <w:textAlignment w:val="auto"/>
        <w:outlineLvl w:val="9"/>
        <w:rPr>
          <w:rFonts w:hint="eastAsia" w:ascii="仿宋" w:eastAsia="仿宋" w:cs="仿宋"/>
          <w:color w:val="auto"/>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color w:val="auto"/>
          <w:kern w:val="2"/>
          <w:sz w:val="32"/>
          <w:szCs w:val="32"/>
        </w:rPr>
      </w:pPr>
      <w:r>
        <w:rPr>
          <w:rFonts w:hint="eastAsia" w:ascii="仿宋" w:eastAsia="仿宋" w:cs="仿宋"/>
          <w:color w:val="auto"/>
          <w:kern w:val="2"/>
          <w:sz w:val="32"/>
          <w:szCs w:val="32"/>
        </w:rPr>
        <w:t>附件：1.暂免隔离试种植物种类名单</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color w:val="auto"/>
          <w:kern w:val="2"/>
          <w:sz w:val="32"/>
          <w:szCs w:val="32"/>
        </w:rPr>
      </w:pPr>
      <w:r>
        <w:rPr>
          <w:rFonts w:hint="eastAsia" w:ascii="仿宋" w:eastAsia="仿宋" w:cs="仿宋"/>
          <w:color w:val="auto"/>
          <w:kern w:val="2"/>
          <w:sz w:val="32"/>
          <w:szCs w:val="32"/>
        </w:rPr>
        <w:t xml:space="preserve">      2.引进林木种子、苗木检疫审批申请表（式样）</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color w:val="auto"/>
          <w:kern w:val="2"/>
          <w:sz w:val="32"/>
          <w:szCs w:val="32"/>
        </w:rPr>
      </w:pPr>
      <w:r>
        <w:rPr>
          <w:rFonts w:hint="eastAsia" w:ascii="仿宋" w:eastAsia="仿宋" w:cs="仿宋"/>
          <w:color w:val="auto"/>
          <w:kern w:val="2"/>
          <w:sz w:val="32"/>
          <w:szCs w:val="32"/>
        </w:rPr>
        <w:t xml:space="preserve">      3.林木种子、苗木引进回执（式样）</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color w:val="auto"/>
          <w:kern w:val="2"/>
          <w:sz w:val="32"/>
          <w:szCs w:val="32"/>
        </w:rPr>
      </w:pPr>
      <w:r>
        <w:rPr>
          <w:rFonts w:hint="eastAsia" w:ascii="仿宋" w:eastAsia="仿宋" w:cs="仿宋"/>
          <w:color w:val="auto"/>
          <w:kern w:val="2"/>
          <w:sz w:val="32"/>
          <w:szCs w:val="32"/>
        </w:rPr>
        <w:t xml:space="preserve">      4.引进苗木进出圃情况登记明细表</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color w:val="auto"/>
          <w:kern w:val="2"/>
          <w:sz w:val="32"/>
          <w:szCs w:val="32"/>
        </w:rPr>
      </w:pPr>
      <w:r>
        <w:rPr>
          <w:rFonts w:hint="eastAsia" w:ascii="仿宋" w:eastAsia="仿宋" w:cs="仿宋"/>
          <w:color w:val="auto"/>
          <w:kern w:val="2"/>
          <w:sz w:val="32"/>
          <w:szCs w:val="32"/>
        </w:rPr>
        <w:t xml:space="preserve">     </w:t>
      </w:r>
      <w:r>
        <w:rPr>
          <w:rFonts w:hint="eastAsia" w:ascii="仿宋" w:eastAsia="仿宋" w:cs="仿宋"/>
          <w:color w:val="auto"/>
          <w:kern w:val="2"/>
          <w:sz w:val="32"/>
          <w:szCs w:val="32"/>
          <w:lang w:val="en-US" w:eastAsia="zh-CN"/>
        </w:rPr>
        <w:t xml:space="preserve"> 5</w:t>
      </w:r>
      <w:r>
        <w:rPr>
          <w:rFonts w:hint="eastAsia" w:ascii="仿宋" w:eastAsia="仿宋" w:cs="仿宋"/>
          <w:color w:val="auto"/>
          <w:kern w:val="2"/>
          <w:sz w:val="32"/>
          <w:szCs w:val="32"/>
        </w:rPr>
        <w:t>.林木引种隔离试种巡查记录表</w:t>
      </w:r>
    </w:p>
    <w:p>
      <w:pPr>
        <w:keepNext w:val="0"/>
        <w:keepLines w:val="0"/>
        <w:pageBreakBefore w:val="0"/>
        <w:widowControl w:val="0"/>
        <w:kinsoku/>
        <w:wordWrap/>
        <w:overflowPunct/>
        <w:topLinePunct w:val="0"/>
        <w:autoSpaceDE/>
        <w:autoSpaceDN/>
        <w:bidi w:val="0"/>
        <w:adjustRightInd w:val="0"/>
        <w:snapToGrid w:val="0"/>
        <w:spacing w:line="580" w:lineRule="exact"/>
        <w:ind w:right="0" w:firstLine="1600" w:firstLineChars="500"/>
        <w:jc w:val="both"/>
        <w:textAlignment w:val="auto"/>
        <w:outlineLvl w:val="9"/>
        <w:rPr>
          <w:rFonts w:hint="eastAsia" w:ascii="仿宋" w:eastAsia="仿宋" w:cs="仿宋"/>
          <w:color w:val="auto"/>
          <w:kern w:val="2"/>
          <w:sz w:val="32"/>
          <w:szCs w:val="32"/>
        </w:rPr>
      </w:pPr>
      <w:r>
        <w:rPr>
          <w:rFonts w:hint="eastAsia" w:ascii="仿宋" w:eastAsia="仿宋" w:cs="仿宋"/>
          <w:color w:val="auto"/>
          <w:kern w:val="2"/>
          <w:sz w:val="32"/>
          <w:szCs w:val="32"/>
          <w:lang w:val="en-US" w:eastAsia="zh-CN"/>
        </w:rPr>
        <w:t>6.</w:t>
      </w:r>
      <w:r>
        <w:rPr>
          <w:rFonts w:hint="eastAsia" w:ascii="仿宋" w:eastAsia="仿宋" w:cs="仿宋"/>
          <w:color w:val="auto"/>
          <w:kern w:val="2"/>
          <w:sz w:val="32"/>
          <w:szCs w:val="32"/>
        </w:rPr>
        <w:t>隔离试种植物出圃明细表</w:t>
      </w: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color w:val="auto"/>
          <w:kern w:val="2"/>
          <w:sz w:val="32"/>
          <w:szCs w:val="32"/>
          <w:lang w:val="en-US" w:eastAsia="zh-CN"/>
        </w:rPr>
      </w:pPr>
      <w:r>
        <w:rPr>
          <w:rFonts w:hint="eastAsia" w:ascii="仿宋" w:eastAsia="仿宋" w:cs="仿宋"/>
          <w:color w:val="auto"/>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snapToGrid w:val="0"/>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jc w:val="both"/>
        <w:textAlignment w:val="auto"/>
        <w:outlineLvl w:val="9"/>
        <w:rPr>
          <w:rFonts w:hint="eastAsia" w:ascii="仿宋" w:eastAsia="仿宋" w:cs="仿宋"/>
          <w:snapToGrid w:val="0"/>
          <w:color w:val="auto"/>
          <w:kern w:val="0"/>
          <w:sz w:val="32"/>
          <w:szCs w:val="32"/>
          <w:lang w:val="en-US" w:eastAsia="zh-CN"/>
        </w:rPr>
      </w:pPr>
      <w:r>
        <w:rPr>
          <w:rFonts w:hint="eastAsia" w:ascii="仿宋" w:eastAsia="仿宋" w:cs="仿宋"/>
          <w:snapToGrid w:val="0"/>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200" w:line="580" w:lineRule="exact"/>
        <w:ind w:left="315" w:leftChars="150" w:right="0"/>
        <w:jc w:val="both"/>
        <w:textAlignment w:val="auto"/>
        <w:outlineLvl w:val="9"/>
        <w:rPr>
          <w:rFonts w:hint="eastAsia" w:ascii="仿宋" w:eastAsia="仿宋" w:cs="仿宋"/>
          <w:snapToGrid w:val="0"/>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snapToGrid w:val="0"/>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ascii="仿宋" w:eastAsia="仿宋" w:cs="仿宋"/>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ascii="仿宋" w:eastAsia="仿宋" w:cs="仿宋"/>
          <w:snapToGrid w:val="0"/>
          <w:color w:val="auto"/>
          <w:kern w:val="0"/>
          <w:sz w:val="32"/>
          <w:szCs w:val="32"/>
        </w:rPr>
      </w:pPr>
    </w:p>
    <w:p>
      <w:pPr>
        <w:keepNext w:val="0"/>
        <w:keepLines w:val="0"/>
        <w:pageBreakBefore w:val="0"/>
        <w:widowControl w:val="0"/>
        <w:kinsoku/>
        <w:wordWrap/>
        <w:overflowPunct/>
        <w:topLinePunct w:val="0"/>
        <w:autoSpaceDE/>
        <w:autoSpaceDN/>
        <w:adjustRightInd w:val="0"/>
        <w:snapToGrid w:val="0"/>
        <w:spacing w:after="200" w:line="580" w:lineRule="exact"/>
        <w:jc w:val="both"/>
        <w:rPr>
          <w:rFonts w:hint="eastAsia" w:ascii="黑体" w:eastAsia="黑体" w:cs="黑体"/>
          <w:color w:val="auto"/>
          <w:kern w:val="2"/>
          <w:sz w:val="32"/>
          <w:szCs w:val="32"/>
        </w:rPr>
      </w:pPr>
      <w:r>
        <w:rPr>
          <w:rFonts w:hint="eastAsia" w:ascii="黑体" w:eastAsia="黑体" w:cs="黑体"/>
          <w:color w:val="auto"/>
          <w:kern w:val="2"/>
          <w:sz w:val="32"/>
          <w:szCs w:val="32"/>
        </w:rPr>
        <w:t>附件1</w:t>
      </w:r>
    </w:p>
    <w:p>
      <w:pPr>
        <w:widowControl w:val="0"/>
        <w:spacing w:after="200" w:line="580" w:lineRule="exact"/>
        <w:jc w:val="center"/>
        <w:outlineLvl w:val="0"/>
        <w:rPr>
          <w:rFonts w:ascii="黑体" w:eastAsia="黑体" w:cs="Times New Roman"/>
          <w:bCs/>
          <w:color w:val="auto"/>
          <w:kern w:val="2"/>
          <w:sz w:val="36"/>
          <w:szCs w:val="36"/>
          <w:lang w:val="zh-CN"/>
        </w:rPr>
      </w:pPr>
    </w:p>
    <w:p>
      <w:pPr>
        <w:widowControl w:val="0"/>
        <w:spacing w:after="200" w:line="580" w:lineRule="exact"/>
        <w:jc w:val="center"/>
        <w:outlineLvl w:val="0"/>
        <w:rPr>
          <w:rFonts w:hint="eastAsia" w:ascii="宋体" w:eastAsia="宋体" w:cs="宋体"/>
          <w:b/>
          <w:bCs w:val="0"/>
          <w:color w:val="auto"/>
          <w:kern w:val="2"/>
          <w:sz w:val="44"/>
          <w:szCs w:val="44"/>
          <w:lang w:val="zh-CN"/>
        </w:rPr>
      </w:pPr>
      <w:r>
        <w:rPr>
          <w:rFonts w:hint="eastAsia" w:ascii="宋体" w:eastAsia="宋体" w:cs="宋体"/>
          <w:b/>
          <w:bCs w:val="0"/>
          <w:color w:val="auto"/>
          <w:kern w:val="2"/>
          <w:sz w:val="44"/>
          <w:szCs w:val="44"/>
          <w:lang w:val="zh-CN"/>
        </w:rPr>
        <w:t>暂免隔离试种植物种类名单</w:t>
      </w:r>
    </w:p>
    <w:p>
      <w:pPr>
        <w:widowControl w:val="0"/>
        <w:spacing w:after="200" w:line="580" w:lineRule="exact"/>
        <w:ind w:right="540" w:rightChars="257" w:firstLine="597" w:firstLineChars="199"/>
        <w:jc w:val="both"/>
        <w:rPr>
          <w:rFonts w:ascii="仿宋_GB2312" w:eastAsia="仿宋_GB2312" w:cs="Times New Roman"/>
          <w:color w:val="auto"/>
          <w:kern w:val="2"/>
          <w:sz w:val="30"/>
          <w:szCs w:val="30"/>
        </w:rPr>
      </w:pPr>
    </w:p>
    <w:p>
      <w:pPr>
        <w:widowControl w:val="0"/>
        <w:spacing w:after="200" w:line="580" w:lineRule="exact"/>
        <w:ind w:right="540" w:rightChars="257" w:firstLine="477" w:firstLineChars="199"/>
        <w:jc w:val="both"/>
        <w:rPr>
          <w:rFonts w:ascii="Times New Roman" w:hAnsi="Times New Roman" w:eastAsia="宋体" w:cs="Times New Roman"/>
          <w:i/>
          <w:iCs/>
          <w:color w:val="auto"/>
          <w:kern w:val="2"/>
          <w:sz w:val="24"/>
          <w:szCs w:val="20"/>
        </w:rPr>
      </w:pPr>
      <w:r>
        <w:rPr>
          <w:rFonts w:hint="eastAsia" w:ascii="Times New Roman" w:hAnsi="Times New Roman" w:eastAsia="宋体" w:cs="Times New Roman"/>
          <w:color w:val="auto"/>
          <w:kern w:val="2"/>
          <w:sz w:val="24"/>
          <w:szCs w:val="20"/>
        </w:rPr>
        <w:t xml:space="preserve">蝴蝶兰    </w:t>
      </w:r>
      <w:r>
        <w:rPr>
          <w:rFonts w:hint="eastAsia" w:ascii="Times New Roman" w:hAnsi="Times New Roman" w:eastAsia="宋体" w:cs="Times New Roman"/>
          <w:i/>
          <w:iCs/>
          <w:color w:val="auto"/>
          <w:kern w:val="2"/>
          <w:sz w:val="24"/>
          <w:szCs w:val="20"/>
        </w:rPr>
        <w:t>Phalaenopsis spp.</w:t>
      </w:r>
    </w:p>
    <w:p>
      <w:pPr>
        <w:widowControl w:val="0"/>
        <w:spacing w:after="200" w:line="580" w:lineRule="exact"/>
        <w:ind w:right="540" w:rightChars="257" w:firstLine="477" w:firstLineChars="199"/>
        <w:jc w:val="both"/>
        <w:rPr>
          <w:rFonts w:ascii="Times New Roman" w:hAnsi="Times New Roman" w:eastAsia="宋体" w:cs="Times New Roman"/>
          <w:color w:val="auto"/>
          <w:kern w:val="2"/>
          <w:sz w:val="24"/>
          <w:szCs w:val="20"/>
        </w:rPr>
      </w:pPr>
    </w:p>
    <w:p>
      <w:pPr>
        <w:widowControl w:val="0"/>
        <w:spacing w:after="200" w:line="580" w:lineRule="exact"/>
        <w:ind w:right="540" w:rightChars="257" w:firstLine="477" w:firstLineChars="199"/>
        <w:jc w:val="both"/>
        <w:rPr>
          <w:rFonts w:ascii="Times New Roman" w:hAnsi="Times New Roman" w:eastAsia="宋体" w:cs="Times New Roman"/>
          <w:color w:val="auto"/>
          <w:kern w:val="2"/>
          <w:sz w:val="24"/>
          <w:szCs w:val="20"/>
        </w:rPr>
      </w:pPr>
      <w:r>
        <w:rPr>
          <w:rFonts w:hint="eastAsia" w:ascii="Times New Roman" w:hAnsi="Times New Roman" w:eastAsia="宋体" w:cs="Times New Roman"/>
          <w:color w:val="auto"/>
          <w:kern w:val="2"/>
          <w:sz w:val="24"/>
          <w:szCs w:val="20"/>
        </w:rPr>
        <w:t xml:space="preserve">大花蕙兰  </w:t>
      </w:r>
      <w:r>
        <w:rPr>
          <w:rFonts w:hint="eastAsia" w:ascii="Times New Roman" w:hAnsi="Times New Roman" w:eastAsia="宋体" w:cs="Times New Roman"/>
          <w:i/>
          <w:iCs/>
          <w:color w:val="auto"/>
          <w:kern w:val="0"/>
          <w:sz w:val="24"/>
          <w:szCs w:val="20"/>
        </w:rPr>
        <w:t>Cymbidium</w:t>
      </w:r>
      <w:r>
        <w:rPr>
          <w:rFonts w:hint="eastAsia" w:ascii="Times New Roman" w:hAnsi="Times New Roman" w:eastAsia="宋体" w:cs="Times New Roman"/>
          <w:color w:val="auto"/>
          <w:kern w:val="2"/>
          <w:sz w:val="24"/>
          <w:szCs w:val="20"/>
        </w:rPr>
        <w:t xml:space="preserve"> spp.</w:t>
      </w:r>
    </w:p>
    <w:p>
      <w:pPr>
        <w:widowControl w:val="0"/>
        <w:spacing w:after="200" w:line="580" w:lineRule="exact"/>
        <w:ind w:right="540" w:rightChars="257" w:firstLine="477" w:firstLineChars="199"/>
        <w:jc w:val="both"/>
        <w:rPr>
          <w:rFonts w:ascii="Times New Roman" w:hAnsi="Times New Roman" w:eastAsia="宋体" w:cs="Times New Roman"/>
          <w:color w:val="auto"/>
          <w:kern w:val="2"/>
          <w:sz w:val="24"/>
          <w:szCs w:val="20"/>
        </w:rPr>
      </w:pPr>
    </w:p>
    <w:p>
      <w:pPr>
        <w:widowControl w:val="0"/>
        <w:spacing w:after="200" w:line="580" w:lineRule="exact"/>
        <w:ind w:right="540" w:rightChars="257" w:firstLine="477" w:firstLineChars="199"/>
        <w:jc w:val="both"/>
        <w:rPr>
          <w:rFonts w:ascii="Times New Roman" w:hAnsi="Times New Roman" w:eastAsia="宋体" w:cs="Times New Roman"/>
          <w:color w:val="auto"/>
          <w:kern w:val="2"/>
          <w:sz w:val="24"/>
          <w:szCs w:val="20"/>
        </w:rPr>
      </w:pPr>
    </w:p>
    <w:p>
      <w:pPr>
        <w:widowControl w:val="0"/>
        <w:spacing w:after="200" w:line="580" w:lineRule="exact"/>
        <w:ind w:right="540" w:rightChars="257" w:firstLine="477" w:firstLineChars="199"/>
        <w:jc w:val="both"/>
        <w:rPr>
          <w:rFonts w:ascii="Times New Roman" w:hAnsi="Times New Roman" w:eastAsia="宋体" w:cs="Times New Roman"/>
          <w:color w:val="auto"/>
          <w:kern w:val="2"/>
          <w:sz w:val="24"/>
          <w:szCs w:val="20"/>
        </w:rPr>
      </w:pPr>
    </w:p>
    <w:p>
      <w:pPr>
        <w:widowControl w:val="0"/>
        <w:spacing w:after="200" w:line="580" w:lineRule="exact"/>
        <w:ind w:right="540" w:rightChars="257" w:firstLine="477" w:firstLineChars="199"/>
        <w:jc w:val="both"/>
        <w:rPr>
          <w:rFonts w:ascii="Times New Roman" w:hAnsi="Times New Roman" w:eastAsia="宋体" w:cs="Times New Roman"/>
          <w:color w:val="auto"/>
          <w:kern w:val="2"/>
          <w:sz w:val="24"/>
          <w:szCs w:val="20"/>
        </w:rPr>
      </w:pPr>
      <w:r>
        <w:rPr>
          <w:rFonts w:hint="eastAsia" w:ascii="Times New Roman" w:hAnsi="Times New Roman" w:eastAsia="宋体" w:cs="Times New Roman"/>
          <w:color w:val="auto"/>
          <w:kern w:val="2"/>
          <w:sz w:val="24"/>
          <w:szCs w:val="20"/>
        </w:rPr>
        <w:t>注：1.以上植物以拉丁学名为准。</w:t>
      </w:r>
    </w:p>
    <w:p>
      <w:pPr>
        <w:widowControl w:val="0"/>
        <w:spacing w:after="200" w:line="580" w:lineRule="exact"/>
        <w:ind w:right="540" w:rightChars="257" w:firstLine="477" w:firstLineChars="199"/>
        <w:jc w:val="both"/>
        <w:rPr>
          <w:rFonts w:ascii="Times New Roman" w:hAnsi="Times New Roman" w:eastAsia="仿宋_GB2312" w:cs="Times New Roman"/>
          <w:color w:val="auto"/>
          <w:kern w:val="2"/>
          <w:sz w:val="30"/>
          <w:szCs w:val="30"/>
        </w:rPr>
      </w:pPr>
      <w:r>
        <w:rPr>
          <w:rFonts w:hint="eastAsia" w:ascii="Times New Roman" w:hAnsi="Times New Roman" w:eastAsia="宋体" w:cs="Times New Roman"/>
          <w:color w:val="auto"/>
          <w:kern w:val="2"/>
          <w:sz w:val="24"/>
          <w:szCs w:val="20"/>
        </w:rPr>
        <w:t>　　2.以上植物只限于人工培育的种类、品种。</w:t>
      </w:r>
    </w:p>
    <w:p>
      <w:pPr>
        <w:widowControl w:val="0"/>
        <w:spacing w:after="200" w:line="580" w:lineRule="exact"/>
        <w:ind w:right="540" w:rightChars="257" w:firstLine="597" w:firstLineChars="199"/>
        <w:jc w:val="both"/>
        <w:rPr>
          <w:rFonts w:ascii="Times New Roman" w:hAnsi="Times New Roman" w:eastAsia="仿宋_GB2312" w:cs="Times New Roman"/>
          <w:color w:val="auto"/>
          <w:kern w:val="2"/>
          <w:sz w:val="30"/>
          <w:szCs w:val="30"/>
        </w:rPr>
        <w:sectPr>
          <w:headerReference r:id="rId4" w:type="first"/>
          <w:headerReference r:id="rId3" w:type="default"/>
          <w:footerReference r:id="rId5" w:type="default"/>
          <w:pgSz w:w="11906" w:h="16838"/>
          <w:pgMar w:top="2098" w:right="1361" w:bottom="1587" w:left="1531" w:header="851" w:footer="1304" w:gutter="0"/>
          <w:formProt w:val="0"/>
          <w:titlePg/>
          <w:rtlGutter w:val="1"/>
          <w:docGrid w:type="lines" w:linePitch="313" w:charSpace="0"/>
        </w:sectPr>
      </w:pPr>
    </w:p>
    <w:p>
      <w:pPr>
        <w:keepNext w:val="0"/>
        <w:keepLines w:val="0"/>
        <w:pageBreakBefore w:val="0"/>
        <w:widowControl w:val="0"/>
        <w:kinsoku/>
        <w:wordWrap/>
        <w:overflowPunct/>
        <w:topLinePunct w:val="0"/>
        <w:autoSpaceDE/>
        <w:autoSpaceDN/>
        <w:bidi w:val="0"/>
        <w:adjustRightInd w:val="0"/>
        <w:snapToGrid w:val="0"/>
        <w:spacing w:after="200" w:line="580" w:lineRule="exact"/>
        <w:ind w:right="0"/>
        <w:jc w:val="both"/>
        <w:textAlignment w:val="auto"/>
        <w:outlineLvl w:val="9"/>
        <w:rPr>
          <w:rFonts w:hint="eastAsia" w:ascii="黑体" w:eastAsia="黑体" w:cs="黑体"/>
          <w:color w:val="auto"/>
          <w:kern w:val="2"/>
          <w:sz w:val="32"/>
          <w:szCs w:val="32"/>
        </w:rPr>
      </w:pPr>
      <w:r>
        <w:rPr>
          <w:rFonts w:hint="eastAsia" w:ascii="黑体" w:eastAsia="黑体" w:cs="黑体"/>
          <w:color w:val="auto"/>
          <w:kern w:val="2"/>
          <w:sz w:val="32"/>
          <w:szCs w:val="32"/>
        </w:rPr>
        <w:t>附件2</w:t>
      </w:r>
    </w:p>
    <w:p>
      <w:pPr>
        <w:keepNext w:val="0"/>
        <w:keepLines w:val="0"/>
        <w:pageBreakBefore w:val="0"/>
        <w:widowControl w:val="0"/>
        <w:kinsoku/>
        <w:wordWrap/>
        <w:overflowPunct/>
        <w:topLinePunct w:val="0"/>
        <w:autoSpaceDE/>
        <w:autoSpaceDN/>
        <w:bidi w:val="0"/>
        <w:adjustRightInd/>
        <w:snapToGrid/>
        <w:spacing w:after="200" w:line="520" w:lineRule="exact"/>
        <w:ind w:left="0" w:right="0" w:firstLine="0"/>
        <w:jc w:val="center"/>
        <w:textAlignment w:val="auto"/>
        <w:outlineLvl w:val="0"/>
        <w:rPr>
          <w:rFonts w:hint="eastAsia" w:ascii="宋体" w:eastAsia="宋体" w:cs="宋体"/>
          <w:b/>
          <w:bCs w:val="0"/>
          <w:color w:val="auto"/>
          <w:kern w:val="2"/>
          <w:sz w:val="44"/>
          <w:szCs w:val="44"/>
          <w:lang w:val="zh-CN"/>
        </w:rPr>
      </w:pPr>
      <w:r>
        <w:rPr>
          <w:rFonts w:hint="eastAsia" w:ascii="方正小标宋简体" w:eastAsia="方正小标宋简体" w:cs="方正小标宋简体"/>
          <w:b w:val="0"/>
          <w:bCs/>
          <w:color w:val="auto"/>
          <w:kern w:val="2"/>
          <w:sz w:val="44"/>
          <w:szCs w:val="44"/>
          <w:lang w:val="zh-CN"/>
        </w:rPr>
        <w:t>引进林木种子、苗木检疫审批申请表（式样）</w:t>
      </w:r>
    </w:p>
    <w:p>
      <w:pPr>
        <w:keepNext w:val="0"/>
        <w:keepLines w:val="0"/>
        <w:pageBreakBefore w:val="0"/>
        <w:widowControl w:val="0"/>
        <w:kinsoku/>
        <w:wordWrap/>
        <w:overflowPunct/>
        <w:topLinePunct w:val="0"/>
        <w:autoSpaceDE/>
        <w:autoSpaceDN/>
        <w:bidi w:val="0"/>
        <w:adjustRightInd/>
        <w:snapToGrid/>
        <w:spacing w:line="520" w:lineRule="exact"/>
        <w:ind w:left="0" w:right="0" w:firstLine="0"/>
        <w:jc w:val="center"/>
        <w:textAlignment w:val="auto"/>
        <w:outlineLvl w:val="0"/>
        <w:rPr>
          <w:rFonts w:hint="eastAsia" w:ascii="宋体" w:eastAsia="宋体" w:cs="宋体"/>
          <w:b/>
          <w:bCs w:val="0"/>
          <w:color w:val="auto"/>
          <w:kern w:val="2"/>
          <w:sz w:val="44"/>
          <w:szCs w:val="44"/>
          <w:lang w:val="zh-CN"/>
        </w:rPr>
      </w:pPr>
    </w:p>
    <w:p>
      <w:pPr>
        <w:keepNext w:val="0"/>
        <w:keepLines w:val="0"/>
        <w:pageBreakBefore w:val="0"/>
        <w:widowControl w:val="0"/>
        <w:kinsoku/>
        <w:wordWrap/>
        <w:overflowPunct/>
        <w:topLinePunct w:val="0"/>
        <w:autoSpaceDE/>
        <w:autoSpaceDN/>
        <w:bidi w:val="0"/>
        <w:adjustRightInd/>
        <w:snapToGrid/>
        <w:spacing w:after="200" w:line="400" w:lineRule="exact"/>
        <w:ind w:left="0" w:right="0" w:firstLine="0"/>
        <w:jc w:val="center"/>
        <w:textAlignment w:val="auto"/>
        <w:outlineLvl w:val="0"/>
        <w:rPr>
          <w:rFonts w:ascii="Times New Roman" w:hAnsi="Times New Roman" w:eastAsia="宋体" w:cs="Times New Roman"/>
          <w:color w:val="auto"/>
          <w:kern w:val="2"/>
          <w:sz w:val="21"/>
          <w:szCs w:val="24"/>
        </w:rPr>
      </w:pPr>
      <w:r>
        <w:rPr>
          <w:rFonts w:ascii="Times New Roman" w:hAnsi="Times New Roman" w:eastAsia="宋体" w:cs="Times New Roman"/>
          <w:color w:val="auto"/>
          <w:kern w:val="2"/>
          <w:sz w:val="21"/>
          <w:szCs w:val="20"/>
        </w:rPr>
        <w:t xml:space="preserve"> </w:t>
      </w:r>
      <w:r>
        <w:rPr>
          <w:rFonts w:hint="eastAsia" w:ascii="Times New Roman" w:hAnsi="Times New Roman" w:eastAsia="宋体" w:cs="Times New Roman"/>
          <w:color w:val="auto"/>
          <w:kern w:val="2"/>
          <w:sz w:val="21"/>
          <w:szCs w:val="20"/>
        </w:rPr>
        <w:t>申请编号：</w:t>
      </w:r>
      <w:r>
        <w:rPr>
          <w:rFonts w:ascii="Times New Roman" w:hAnsi="Times New Roman" w:eastAsia="宋体" w:cs="Times New Roman"/>
          <w:color w:val="auto"/>
          <w:kern w:val="2"/>
          <w:sz w:val="21"/>
          <w:szCs w:val="20"/>
          <w:u w:val="single"/>
        </w:rPr>
        <w:t xml:space="preserve">            </w:t>
      </w:r>
      <w:r>
        <w:rPr>
          <w:rFonts w:hint="eastAsia" w:ascii="Times New Roman" w:hAnsi="Times New Roman" w:eastAsia="宋体" w:cs="Times New Roman"/>
          <w:color w:val="auto"/>
          <w:kern w:val="2"/>
          <w:sz w:val="21"/>
          <w:szCs w:val="20"/>
        </w:rPr>
        <w:t>　　　</w:t>
      </w:r>
      <w:r>
        <w:rPr>
          <w:rFonts w:ascii="Times New Roman" w:hAnsi="Times New Roman" w:eastAsia="宋体" w:cs="Times New Roman"/>
          <w:color w:val="auto"/>
          <w:kern w:val="2"/>
          <w:sz w:val="21"/>
          <w:szCs w:val="20"/>
        </w:rPr>
        <w:t xml:space="preserve">               </w:t>
      </w:r>
      <w:r>
        <w:rPr>
          <w:rFonts w:hint="eastAsia" w:ascii="Times New Roman" w:hAnsi="Times New Roman" w:eastAsia="宋体" w:cs="Times New Roman"/>
          <w:color w:val="auto"/>
          <w:kern w:val="2"/>
          <w:sz w:val="21"/>
          <w:szCs w:val="20"/>
        </w:rPr>
        <w:t>申请日期：</w:t>
      </w:r>
      <w:r>
        <w:rPr>
          <w:rFonts w:ascii="Times New Roman" w:hAnsi="Times New Roman" w:eastAsia="宋体" w:cs="Times New Roman"/>
          <w:color w:val="auto"/>
          <w:kern w:val="2"/>
          <w:sz w:val="21"/>
          <w:szCs w:val="20"/>
          <w:u w:val="single"/>
        </w:rPr>
        <w:t xml:space="preserve">    </w:t>
      </w:r>
      <w:r>
        <w:rPr>
          <w:rFonts w:hint="eastAsia" w:ascii="Times New Roman" w:hAnsi="Times New Roman" w:eastAsia="宋体" w:cs="Times New Roman"/>
          <w:color w:val="auto"/>
          <w:kern w:val="2"/>
          <w:sz w:val="21"/>
          <w:szCs w:val="20"/>
          <w:u w:val="single"/>
        </w:rPr>
        <w:t>　</w:t>
      </w:r>
      <w:r>
        <w:rPr>
          <w:rFonts w:ascii="Times New Roman" w:hAnsi="Times New Roman" w:eastAsia="宋体" w:cs="Times New Roman"/>
          <w:color w:val="auto"/>
          <w:kern w:val="2"/>
          <w:sz w:val="21"/>
          <w:szCs w:val="20"/>
          <w:u w:val="single"/>
        </w:rPr>
        <w:t xml:space="preserve">  </w:t>
      </w:r>
      <w:r>
        <w:rPr>
          <w:rFonts w:hint="eastAsia" w:ascii="Times New Roman" w:hAnsi="Times New Roman" w:eastAsia="宋体" w:cs="Times New Roman"/>
          <w:color w:val="auto"/>
          <w:kern w:val="2"/>
          <w:sz w:val="21"/>
          <w:szCs w:val="20"/>
        </w:rPr>
        <w:t>年</w:t>
      </w:r>
      <w:r>
        <w:rPr>
          <w:rFonts w:hint="eastAsia" w:ascii="Times New Roman" w:hAnsi="Times New Roman" w:eastAsia="宋体" w:cs="Times New Roman"/>
          <w:color w:val="auto"/>
          <w:kern w:val="2"/>
          <w:sz w:val="21"/>
          <w:szCs w:val="20"/>
          <w:u w:val="single"/>
        </w:rPr>
        <w:t>　　</w:t>
      </w:r>
      <w:r>
        <w:rPr>
          <w:rFonts w:hint="eastAsia" w:ascii="Times New Roman" w:hAnsi="Times New Roman" w:eastAsia="宋体" w:cs="Times New Roman"/>
          <w:color w:val="auto"/>
          <w:kern w:val="2"/>
          <w:sz w:val="21"/>
          <w:szCs w:val="20"/>
        </w:rPr>
        <w:t>月</w:t>
      </w:r>
      <w:r>
        <w:rPr>
          <w:rFonts w:hint="eastAsia" w:ascii="Times New Roman" w:hAnsi="Times New Roman" w:eastAsia="宋体" w:cs="Times New Roman"/>
          <w:color w:val="auto"/>
          <w:kern w:val="2"/>
          <w:sz w:val="21"/>
          <w:szCs w:val="20"/>
          <w:u w:val="single"/>
        </w:rPr>
        <w:t>　　</w:t>
      </w:r>
      <w:r>
        <w:rPr>
          <w:rFonts w:hint="eastAsia" w:ascii="Times New Roman" w:hAnsi="Times New Roman" w:eastAsia="宋体" w:cs="Times New Roman"/>
          <w:color w:val="auto"/>
          <w:kern w:val="2"/>
          <w:sz w:val="21"/>
          <w:szCs w:val="20"/>
        </w:rPr>
        <w:t>日</w:t>
      </w:r>
    </w:p>
    <w:tbl>
      <w:tblPr>
        <w:tblStyle w:val="14"/>
        <w:tblW w:w="895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8"/>
        <w:gridCol w:w="3430"/>
        <w:gridCol w:w="1422"/>
        <w:gridCol w:w="729"/>
        <w:gridCol w:w="1155"/>
        <w:gridCol w:w="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申请单位名称</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c>
          <w:tcPr>
            <w:tcW w:w="3750"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firstLine="308" w:firstLineChars="147"/>
              <w:jc w:val="both"/>
              <w:textAlignment w:val="auto"/>
              <w:outlineLvl w:val="9"/>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本表所填内容真实；严格遵守林木引种检疫的有关规定。特此声明。</w:t>
            </w:r>
          </w:p>
          <w:p>
            <w:pPr>
              <w:keepNext w:val="0"/>
              <w:keepLines w:val="0"/>
              <w:pageBreakBefore w:val="0"/>
              <w:widowControl w:val="0"/>
              <w:kinsoku/>
              <w:wordWrap/>
              <w:overflowPunct/>
              <w:topLinePunct w:val="0"/>
              <w:autoSpaceDE/>
              <w:autoSpaceDN/>
              <w:bidi w:val="0"/>
              <w:adjustRightInd/>
              <w:snapToGrid/>
              <w:spacing w:after="200" w:line="320" w:lineRule="exact"/>
              <w:ind w:left="0" w:right="0" w:firstLine="308" w:firstLineChars="147"/>
              <w:jc w:val="both"/>
              <w:textAlignment w:val="auto"/>
              <w:outlineLvl w:val="9"/>
              <w:rPr>
                <w:rFonts w:ascii="Times New Roman" w:hAnsi="Times New Roman" w:eastAsia="宋体" w:cs="Times New Roman"/>
                <w:color w:val="auto"/>
                <w:kern w:val="2"/>
                <w:sz w:val="21"/>
                <w:szCs w:val="21"/>
              </w:rPr>
            </w:pPr>
          </w:p>
          <w:p>
            <w:pPr>
              <w:keepNext w:val="0"/>
              <w:keepLines w:val="0"/>
              <w:pageBreakBefore w:val="0"/>
              <w:widowControl w:val="0"/>
              <w:kinsoku/>
              <w:wordWrap/>
              <w:overflowPunct/>
              <w:topLinePunct w:val="0"/>
              <w:autoSpaceDE/>
              <w:autoSpaceDN/>
              <w:bidi w:val="0"/>
              <w:adjustRightInd/>
              <w:snapToGrid/>
              <w:spacing w:after="200" w:line="320" w:lineRule="exact"/>
              <w:ind w:left="0" w:right="0" w:firstLine="308" w:firstLineChars="147"/>
              <w:jc w:val="both"/>
              <w:textAlignment w:val="auto"/>
              <w:outlineLvl w:val="9"/>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　　　　　（签章）</w:t>
            </w:r>
          </w:p>
          <w:p>
            <w:pPr>
              <w:keepNext w:val="0"/>
              <w:keepLines w:val="0"/>
              <w:pageBreakBefore w:val="0"/>
              <w:widowControl w:val="0"/>
              <w:kinsoku/>
              <w:wordWrap/>
              <w:overflowPunct/>
              <w:topLinePunct w:val="0"/>
              <w:autoSpaceDE/>
              <w:autoSpaceDN/>
              <w:bidi w:val="0"/>
              <w:adjustRightInd/>
              <w:snapToGrid/>
              <w:spacing w:after="200" w:line="320" w:lineRule="exact"/>
              <w:ind w:left="0" w:right="0" w:firstLine="308" w:firstLineChars="147"/>
              <w:jc w:val="both"/>
              <w:textAlignment w:val="auto"/>
              <w:outlineLvl w:val="9"/>
              <w:rPr>
                <w:rFonts w:ascii="Times New Roman" w:hAnsi="Times New Roman" w:eastAsia="宋体" w:cs="Times New Roman"/>
                <w:color w:val="auto"/>
                <w:kern w:val="2"/>
                <w:sz w:val="21"/>
                <w:szCs w:val="21"/>
              </w:rPr>
            </w:pPr>
          </w:p>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1"/>
              </w:rPr>
              <w:t>　　　　　　年</w:t>
            </w:r>
            <w:r>
              <w:rPr>
                <w:rFonts w:ascii="Times New Roman" w:hAnsi="Times New Roman" w:eastAsia="宋体" w:cs="Times New Roman"/>
                <w:color w:val="auto"/>
                <w:kern w:val="2"/>
                <w:sz w:val="21"/>
                <w:szCs w:val="21"/>
              </w:rPr>
              <w:t xml:space="preserve">   </w:t>
            </w:r>
            <w:r>
              <w:rPr>
                <w:rFonts w:hint="eastAsia" w:ascii="Times New Roman" w:hAnsi="Times New Roman" w:eastAsia="宋体" w:cs="Times New Roman"/>
                <w:color w:val="auto"/>
                <w:kern w:val="2"/>
                <w:sz w:val="21"/>
                <w:szCs w:val="21"/>
              </w:rPr>
              <w:t>月</w:t>
            </w:r>
            <w:r>
              <w:rPr>
                <w:rFonts w:ascii="Times New Roman" w:hAnsi="Times New Roman" w:eastAsia="宋体" w:cs="Times New Roman"/>
                <w:color w:val="auto"/>
                <w:kern w:val="2"/>
                <w:sz w:val="21"/>
                <w:szCs w:val="21"/>
              </w:rPr>
              <w:t xml:space="preserve">   </w:t>
            </w:r>
            <w:r>
              <w:rPr>
                <w:rFonts w:hint="eastAsia" w:ascii="Times New Roman" w:hAnsi="Times New Roman" w:eastAsia="宋体" w:cs="Times New Roman"/>
                <w:color w:val="auto"/>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法人代表</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c>
          <w:tcPr>
            <w:tcW w:w="3750" w:type="dxa"/>
            <w:gridSpan w:val="4"/>
            <w:vMerge w:val="continue"/>
            <w:tcBorders>
              <w:tl2br w:val="nil"/>
              <w:tr2bl w:val="nil"/>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单位地址（邮编）</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c>
          <w:tcPr>
            <w:tcW w:w="3750" w:type="dxa"/>
            <w:gridSpan w:val="4"/>
            <w:vMerge w:val="continue"/>
            <w:tcBorders>
              <w:tl2br w:val="nil"/>
              <w:tr2bl w:val="nil"/>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0"/>
                <w:sz w:val="21"/>
                <w:szCs w:val="20"/>
              </w:rPr>
              <w:t>联系人</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c>
          <w:tcPr>
            <w:tcW w:w="3750" w:type="dxa"/>
            <w:gridSpan w:val="4"/>
            <w:vMerge w:val="continue"/>
            <w:tcBorders>
              <w:tl2br w:val="nil"/>
              <w:tr2bl w:val="nil"/>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0"/>
                <w:sz w:val="21"/>
                <w:szCs w:val="20"/>
              </w:rPr>
              <w:t>电话（手机）</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c>
          <w:tcPr>
            <w:tcW w:w="3750" w:type="dxa"/>
            <w:gridSpan w:val="4"/>
            <w:vMerge w:val="continue"/>
            <w:tcBorders>
              <w:tl2br w:val="nil"/>
              <w:tr2bl w:val="nil"/>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植物中文名</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科名：</w:t>
            </w:r>
          </w:p>
        </w:tc>
        <w:tc>
          <w:tcPr>
            <w:tcW w:w="14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引进数量</w:t>
            </w:r>
          </w:p>
        </w:tc>
        <w:tc>
          <w:tcPr>
            <w:tcW w:w="232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vMerge w:val="continue"/>
            <w:tcBorders>
              <w:tl2br w:val="nil"/>
              <w:tr2bl w:val="nil"/>
            </w:tcBorders>
            <w:vAlign w:val="center"/>
          </w:tcP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属名：</w:t>
            </w:r>
          </w:p>
        </w:tc>
        <w:tc>
          <w:tcPr>
            <w:tcW w:w="14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引种地</w:t>
            </w:r>
          </w:p>
        </w:tc>
        <w:tc>
          <w:tcPr>
            <w:tcW w:w="232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vMerge w:val="continue"/>
            <w:tcBorders>
              <w:tl2br w:val="nil"/>
              <w:tr2bl w:val="nil"/>
            </w:tcBorders>
            <w:vAlign w:val="center"/>
          </w:tcP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种名：</w:t>
            </w:r>
          </w:p>
        </w:tc>
        <w:tc>
          <w:tcPr>
            <w:tcW w:w="14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输出国</w:t>
            </w:r>
          </w:p>
        </w:tc>
        <w:tc>
          <w:tcPr>
            <w:tcW w:w="232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植物拉丁名</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ascii="Times New Roman" w:hAnsi="Times New Roman" w:eastAsia="宋体" w:cs="Times New Roman"/>
                <w:color w:val="auto"/>
                <w:kern w:val="2"/>
                <w:sz w:val="21"/>
                <w:szCs w:val="20"/>
              </w:rPr>
              <w:t xml:space="preserve"> </w:t>
            </w:r>
          </w:p>
        </w:tc>
        <w:tc>
          <w:tcPr>
            <w:tcW w:w="14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供货商</w:t>
            </w:r>
          </w:p>
        </w:tc>
        <w:tc>
          <w:tcPr>
            <w:tcW w:w="232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0"/>
              </w:rPr>
            </w:pPr>
            <w:r>
              <w:rPr>
                <w:rFonts w:hint="eastAsia" w:ascii="Times New Roman" w:hAnsi="Times New Roman" w:eastAsia="宋体" w:cs="Times New Roman"/>
                <w:color w:val="auto"/>
                <w:kern w:val="2"/>
                <w:sz w:val="21"/>
                <w:szCs w:val="20"/>
              </w:rPr>
              <w:t>引进类型</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0"/>
              </w:rPr>
            </w:pPr>
          </w:p>
        </w:tc>
        <w:tc>
          <w:tcPr>
            <w:tcW w:w="14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0"/>
              </w:rPr>
            </w:pPr>
            <w:r>
              <w:rPr>
                <w:rFonts w:hint="eastAsia" w:ascii="Times New Roman" w:hAnsi="Times New Roman" w:eastAsia="宋体" w:cs="Times New Roman"/>
                <w:color w:val="auto"/>
                <w:kern w:val="2"/>
                <w:sz w:val="21"/>
                <w:szCs w:val="20"/>
              </w:rPr>
              <w:t>引进用途</w:t>
            </w:r>
          </w:p>
        </w:tc>
        <w:tc>
          <w:tcPr>
            <w:tcW w:w="232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种植地点</w:t>
            </w:r>
          </w:p>
        </w:tc>
        <w:tc>
          <w:tcPr>
            <w:tcW w:w="55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ascii="Times New Roman" w:hAnsi="Times New Roman" w:eastAsia="宋体" w:cs="Times New Roman"/>
                <w:color w:val="auto"/>
                <w:kern w:val="2"/>
                <w:sz w:val="21"/>
                <w:szCs w:val="20"/>
              </w:rPr>
              <w:t xml:space="preserve"> </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是否认证</w:t>
            </w:r>
          </w:p>
        </w:tc>
        <w:tc>
          <w:tcPr>
            <w:tcW w:w="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ascii="Times New Roman" w:hAnsi="Times New Roman" w:eastAsia="宋体" w:cs="Times New Roman"/>
                <w:color w:val="auto"/>
                <w:kern w:val="2"/>
                <w:sz w:val="21"/>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02"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hint="eastAsia" w:ascii="Times New Roman" w:hAnsi="Times New Roman" w:eastAsia="宋体" w:cs="Times New Roman"/>
                <w:color w:val="auto"/>
                <w:kern w:val="2"/>
                <w:sz w:val="21"/>
                <w:szCs w:val="20"/>
                <w:lang w:eastAsia="zh-CN"/>
              </w:rPr>
            </w:pPr>
            <w:r>
              <w:rPr>
                <w:rFonts w:hint="eastAsia" w:ascii="Times New Roman" w:hAnsi="Times New Roman" w:eastAsia="宋体" w:cs="Times New Roman"/>
                <w:color w:val="auto"/>
                <w:kern w:val="2"/>
                <w:sz w:val="21"/>
                <w:szCs w:val="20"/>
                <w:lang w:eastAsia="zh-CN"/>
              </w:rPr>
              <w:t>普及型国外引种试种苗圃名称</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0"/>
              </w:rPr>
            </w:pPr>
          </w:p>
        </w:tc>
        <w:tc>
          <w:tcPr>
            <w:tcW w:w="14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firstLine="0"/>
              <w:jc w:val="both"/>
              <w:textAlignment w:val="auto"/>
              <w:outlineLvl w:val="9"/>
              <w:rPr>
                <w:rFonts w:hint="eastAsia" w:ascii="Times New Roman" w:hAnsi="Times New Roman" w:eastAsia="宋体" w:cs="Times New Roman"/>
                <w:color w:val="auto"/>
                <w:kern w:val="2"/>
                <w:sz w:val="21"/>
                <w:szCs w:val="20"/>
                <w:lang w:eastAsia="zh-CN"/>
              </w:rPr>
            </w:pPr>
            <w:r>
              <w:rPr>
                <w:rFonts w:hint="eastAsia" w:ascii="Times New Roman" w:hAnsi="Times New Roman" w:eastAsia="宋体" w:cs="Times New Roman"/>
                <w:color w:val="auto"/>
                <w:kern w:val="2"/>
                <w:sz w:val="21"/>
                <w:szCs w:val="20"/>
                <w:lang w:eastAsia="zh-CN"/>
              </w:rPr>
              <w:t>苗圃证书编号</w:t>
            </w:r>
          </w:p>
        </w:tc>
        <w:tc>
          <w:tcPr>
            <w:tcW w:w="232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7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hint="eastAsia" w:ascii="Times New Roman" w:hAnsi="Times New Roman" w:eastAsia="宋体" w:cs="Times New Roman"/>
                <w:color w:val="auto"/>
                <w:kern w:val="2"/>
                <w:sz w:val="21"/>
                <w:szCs w:val="20"/>
                <w:lang w:eastAsia="zh-CN"/>
              </w:rPr>
            </w:pPr>
            <w:r>
              <w:rPr>
                <w:rFonts w:hint="eastAsia" w:ascii="Times New Roman" w:hAnsi="Times New Roman" w:eastAsia="宋体" w:cs="Times New Roman"/>
                <w:color w:val="auto"/>
                <w:kern w:val="2"/>
                <w:sz w:val="21"/>
                <w:szCs w:val="20"/>
                <w:lang w:eastAsia="zh-CN"/>
              </w:rPr>
              <w:t>拟隔离试种面积</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0"/>
              </w:rPr>
            </w:pPr>
          </w:p>
        </w:tc>
        <w:tc>
          <w:tcPr>
            <w:tcW w:w="14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firstLine="0"/>
              <w:jc w:val="both"/>
              <w:textAlignment w:val="auto"/>
              <w:outlineLvl w:val="9"/>
              <w:rPr>
                <w:rFonts w:hint="eastAsia" w:ascii="Times New Roman" w:hAnsi="Times New Roman" w:eastAsia="宋体" w:cs="Times New Roman"/>
                <w:color w:val="auto"/>
                <w:kern w:val="2"/>
                <w:sz w:val="21"/>
                <w:szCs w:val="20"/>
                <w:lang w:eastAsia="zh-CN"/>
              </w:rPr>
            </w:pPr>
            <w:r>
              <w:rPr>
                <w:rFonts w:hint="eastAsia" w:ascii="Times New Roman" w:hAnsi="Times New Roman" w:eastAsia="宋体" w:cs="Times New Roman"/>
                <w:color w:val="auto"/>
                <w:kern w:val="2"/>
                <w:sz w:val="21"/>
                <w:szCs w:val="20"/>
                <w:lang w:eastAsia="zh-CN"/>
              </w:rPr>
              <w:t>拟引进种类是否为转基因植物</w:t>
            </w:r>
          </w:p>
        </w:tc>
        <w:tc>
          <w:tcPr>
            <w:tcW w:w="232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建议有效期限</w:t>
            </w:r>
          </w:p>
        </w:tc>
        <w:tc>
          <w:tcPr>
            <w:tcW w:w="7180"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firstLine="210" w:firstLineChars="100"/>
              <w:jc w:val="both"/>
              <w:textAlignment w:val="auto"/>
              <w:outlineLvl w:val="9"/>
              <w:rPr>
                <w:rFonts w:ascii="Times New Roman" w:hAnsi="Times New Roman" w:eastAsia="宋体" w:cs="Times New Roman"/>
                <w:color w:val="auto"/>
                <w:kern w:val="2"/>
                <w:sz w:val="21"/>
                <w:szCs w:val="24"/>
              </w:rPr>
            </w:pPr>
            <w:r>
              <w:rPr>
                <w:rFonts w:ascii="Times New Roman" w:hAnsi="Times New Roman" w:eastAsia="宋体" w:cs="Times New Roman"/>
                <w:color w:val="auto"/>
                <w:kern w:val="2"/>
                <w:sz w:val="21"/>
                <w:szCs w:val="20"/>
              </w:rPr>
              <w:t xml:space="preserve">    </w:t>
            </w:r>
            <w:r>
              <w:rPr>
                <w:rFonts w:hint="eastAsia" w:ascii="Times New Roman" w:hAnsi="Times New Roman" w:eastAsia="宋体" w:cs="Times New Roman"/>
                <w:color w:val="auto"/>
                <w:kern w:val="2"/>
                <w:sz w:val="21"/>
                <w:szCs w:val="20"/>
              </w:rPr>
              <w:t>年</w:t>
            </w:r>
            <w:r>
              <w:rPr>
                <w:rFonts w:ascii="Times New Roman" w:hAnsi="Times New Roman" w:eastAsia="宋体" w:cs="Times New Roman"/>
                <w:color w:val="auto"/>
                <w:kern w:val="2"/>
                <w:sz w:val="21"/>
                <w:szCs w:val="20"/>
              </w:rPr>
              <w:t xml:space="preserve">       </w:t>
            </w:r>
            <w:r>
              <w:rPr>
                <w:rFonts w:hint="eastAsia" w:ascii="Times New Roman" w:hAnsi="Times New Roman" w:eastAsia="宋体" w:cs="Times New Roman"/>
                <w:color w:val="auto"/>
                <w:kern w:val="2"/>
                <w:sz w:val="21"/>
                <w:szCs w:val="20"/>
              </w:rPr>
              <w:t>月</w:t>
            </w:r>
            <w:r>
              <w:rPr>
                <w:rFonts w:ascii="Times New Roman" w:hAnsi="Times New Roman" w:eastAsia="宋体" w:cs="Times New Roman"/>
                <w:color w:val="auto"/>
                <w:kern w:val="2"/>
                <w:sz w:val="21"/>
                <w:szCs w:val="20"/>
              </w:rPr>
              <w:t xml:space="preserve">      </w:t>
            </w:r>
            <w:r>
              <w:rPr>
                <w:rFonts w:hint="eastAsia" w:ascii="Times New Roman" w:hAnsi="Times New Roman" w:eastAsia="宋体" w:cs="Times New Roman"/>
                <w:color w:val="auto"/>
                <w:kern w:val="2"/>
                <w:sz w:val="21"/>
                <w:szCs w:val="20"/>
              </w:rPr>
              <w:t>日</w:t>
            </w:r>
            <w:r>
              <w:rPr>
                <w:rFonts w:ascii="Times New Roman" w:hAnsi="Times New Roman" w:eastAsia="宋体" w:cs="Times New Roman"/>
                <w:color w:val="auto"/>
                <w:kern w:val="2"/>
                <w:sz w:val="21"/>
                <w:szCs w:val="20"/>
              </w:rPr>
              <w:t xml:space="preserve"> </w:t>
            </w:r>
            <w:r>
              <w:rPr>
                <w:rFonts w:hint="eastAsia" w:ascii="Times New Roman" w:hAnsi="Times New Roman" w:eastAsia="宋体" w:cs="Times New Roman"/>
                <w:color w:val="auto"/>
                <w:kern w:val="2"/>
                <w:sz w:val="21"/>
                <w:szCs w:val="20"/>
              </w:rPr>
              <w:t>至</w:t>
            </w:r>
            <w:r>
              <w:rPr>
                <w:rFonts w:ascii="Times New Roman" w:hAnsi="Times New Roman" w:eastAsia="宋体" w:cs="Times New Roman"/>
                <w:color w:val="auto"/>
                <w:kern w:val="2"/>
                <w:sz w:val="21"/>
                <w:szCs w:val="20"/>
              </w:rPr>
              <w:t xml:space="preserve">       </w:t>
            </w:r>
            <w:r>
              <w:rPr>
                <w:rFonts w:hint="eastAsia" w:ascii="Times New Roman" w:hAnsi="Times New Roman" w:eastAsia="宋体" w:cs="Times New Roman"/>
                <w:color w:val="auto"/>
                <w:kern w:val="2"/>
                <w:sz w:val="21"/>
                <w:szCs w:val="20"/>
              </w:rPr>
              <w:t>年</w:t>
            </w:r>
            <w:r>
              <w:rPr>
                <w:rFonts w:ascii="Times New Roman" w:hAnsi="Times New Roman" w:eastAsia="宋体" w:cs="Times New Roman"/>
                <w:color w:val="auto"/>
                <w:kern w:val="2"/>
                <w:sz w:val="21"/>
                <w:szCs w:val="20"/>
              </w:rPr>
              <w:t xml:space="preserve">      </w:t>
            </w:r>
            <w:r>
              <w:rPr>
                <w:rFonts w:hint="eastAsia" w:ascii="Times New Roman" w:hAnsi="Times New Roman" w:eastAsia="宋体" w:cs="Times New Roman"/>
                <w:color w:val="auto"/>
                <w:kern w:val="2"/>
                <w:sz w:val="21"/>
                <w:szCs w:val="20"/>
              </w:rPr>
              <w:t>月</w:t>
            </w:r>
            <w:r>
              <w:rPr>
                <w:rFonts w:ascii="Times New Roman" w:hAnsi="Times New Roman" w:eastAsia="宋体" w:cs="Times New Roman"/>
                <w:color w:val="auto"/>
                <w:kern w:val="2"/>
                <w:sz w:val="21"/>
                <w:szCs w:val="20"/>
              </w:rPr>
              <w:t xml:space="preserve">     </w:t>
            </w:r>
            <w:r>
              <w:rPr>
                <w:rFonts w:hint="eastAsia" w:ascii="Times New Roman" w:hAnsi="Times New Roman" w:eastAsia="宋体" w:cs="Times New Roman"/>
                <w:color w:val="auto"/>
                <w:kern w:val="2"/>
                <w:sz w:val="21"/>
                <w:szCs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入境口岸</w:t>
            </w:r>
          </w:p>
        </w:tc>
        <w:tc>
          <w:tcPr>
            <w:tcW w:w="7180"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firstLine="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lang w:eastAsia="zh-CN"/>
              </w:rPr>
              <w:t>备注</w:t>
            </w:r>
          </w:p>
        </w:tc>
        <w:tc>
          <w:tcPr>
            <w:tcW w:w="7180"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eastAsia="方正小标宋简体" w:cs="方正小标宋简体"/>
          <w:b w:val="0"/>
          <w:bCs/>
          <w:color w:val="auto"/>
          <w:kern w:val="2"/>
          <w:sz w:val="40"/>
          <w:szCs w:val="40"/>
        </w:rPr>
      </w:pPr>
      <w:bookmarkStart w:id="0" w:name="_GoBack"/>
      <w:bookmarkEnd w:id="0"/>
      <w:r>
        <w:rPr>
          <w:rFonts w:hint="eastAsia" w:ascii="方正小标宋简体" w:eastAsia="方正小标宋简体" w:cs="方正小标宋简体"/>
          <w:b w:val="0"/>
          <w:bCs/>
          <w:color w:val="auto"/>
          <w:kern w:val="2"/>
          <w:sz w:val="40"/>
          <w:szCs w:val="40"/>
        </w:rPr>
        <w:t>填  表  说  明</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ascii="黑体" w:eastAsia="黑体" w:cs="Times New Roman"/>
          <w:bCs/>
          <w:color w:val="auto"/>
          <w:kern w:val="2"/>
          <w:sz w:val="24"/>
          <w:szCs w:val="24"/>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580" w:lineRule="exact"/>
        <w:ind w:left="0" w:right="0" w:firstLine="557" w:firstLineChars="199"/>
        <w:jc w:val="both"/>
        <w:textAlignment w:val="auto"/>
        <w:outlineLvl w:val="9"/>
        <w:rPr>
          <w:rFonts w:hint="eastAsia" w:ascii="仿宋" w:eastAsia="仿宋" w:cs="仿宋"/>
          <w:color w:val="auto"/>
          <w:kern w:val="2"/>
          <w:sz w:val="28"/>
          <w:szCs w:val="28"/>
        </w:rPr>
      </w:pPr>
      <w:r>
        <w:rPr>
          <w:rFonts w:hint="eastAsia" w:ascii="仿宋" w:eastAsia="仿宋" w:cs="仿宋"/>
          <w:color w:val="auto"/>
          <w:kern w:val="2"/>
          <w:sz w:val="28"/>
          <w:szCs w:val="28"/>
        </w:rPr>
        <w:t>引进类型包括实生苗、营养繁殖苗、林木种子</w:t>
      </w:r>
      <w:r>
        <w:rPr>
          <w:rFonts w:hint="eastAsia" w:ascii="仿宋" w:eastAsia="仿宋" w:cs="仿宋"/>
          <w:color w:val="auto"/>
          <w:kern w:val="2"/>
          <w:sz w:val="28"/>
          <w:szCs w:val="28"/>
          <w:lang w:eastAsia="zh-CN"/>
        </w:rPr>
        <w:t>、</w:t>
      </w:r>
      <w:r>
        <w:rPr>
          <w:rFonts w:hint="eastAsia" w:ascii="仿宋" w:eastAsia="仿宋" w:cs="仿宋"/>
          <w:color w:val="auto"/>
          <w:kern w:val="2"/>
          <w:sz w:val="28"/>
          <w:szCs w:val="28"/>
        </w:rPr>
        <w:t>插条、接穗、种球</w:t>
      </w:r>
      <w:r>
        <w:rPr>
          <w:rFonts w:hint="eastAsia" w:ascii="仿宋" w:eastAsia="仿宋" w:cs="仿宋"/>
          <w:color w:val="auto"/>
          <w:kern w:val="2"/>
          <w:sz w:val="28"/>
          <w:szCs w:val="28"/>
          <w:lang w:eastAsia="zh-CN"/>
        </w:rPr>
        <w:t>、组培苗</w:t>
      </w:r>
      <w:r>
        <w:rPr>
          <w:rFonts w:hint="eastAsia" w:ascii="仿宋" w:eastAsia="仿宋" w:cs="仿宋"/>
          <w:color w:val="auto"/>
          <w:kern w:val="2"/>
          <w:sz w:val="28"/>
          <w:szCs w:val="28"/>
        </w:rPr>
        <w:t>等。</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560" w:firstLineChars="200"/>
        <w:jc w:val="both"/>
        <w:textAlignment w:val="auto"/>
        <w:outlineLvl w:val="9"/>
        <w:rPr>
          <w:rFonts w:hint="eastAsia" w:ascii="仿宋" w:eastAsia="仿宋" w:cs="仿宋"/>
          <w:color w:val="auto"/>
          <w:kern w:val="2"/>
          <w:sz w:val="28"/>
          <w:szCs w:val="28"/>
        </w:rPr>
      </w:pPr>
      <w:r>
        <w:rPr>
          <w:rFonts w:hint="eastAsia" w:ascii="仿宋" w:eastAsia="仿宋" w:cs="仿宋"/>
          <w:color w:val="auto"/>
          <w:kern w:val="2"/>
          <w:sz w:val="28"/>
          <w:szCs w:val="28"/>
        </w:rPr>
        <w:t>2．引进数量采用阿拉伯数字填写，并填加千克、株、粒、个等中文单位。</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557" w:firstLineChars="199"/>
        <w:jc w:val="both"/>
        <w:textAlignment w:val="auto"/>
        <w:outlineLvl w:val="9"/>
        <w:rPr>
          <w:rFonts w:hint="eastAsia" w:ascii="仿宋" w:eastAsia="仿宋" w:cs="仿宋"/>
          <w:color w:val="auto"/>
          <w:kern w:val="2"/>
          <w:sz w:val="28"/>
          <w:szCs w:val="28"/>
        </w:rPr>
      </w:pPr>
      <w:r>
        <w:rPr>
          <w:rFonts w:hint="eastAsia" w:ascii="仿宋" w:eastAsia="仿宋" w:cs="仿宋"/>
          <w:color w:val="auto"/>
          <w:kern w:val="2"/>
          <w:sz w:val="28"/>
          <w:szCs w:val="28"/>
        </w:rPr>
        <w:t>3．</w:t>
      </w:r>
      <w:r>
        <w:rPr>
          <w:rFonts w:hint="eastAsia" w:ascii="仿宋" w:eastAsia="仿宋" w:cs="仿宋"/>
          <w:bCs/>
          <w:color w:val="auto"/>
          <w:kern w:val="0"/>
          <w:sz w:val="28"/>
          <w:szCs w:val="28"/>
        </w:rPr>
        <w:t>引种地</w:t>
      </w:r>
      <w:r>
        <w:rPr>
          <w:rFonts w:hint="eastAsia" w:ascii="仿宋" w:eastAsia="仿宋" w:cs="仿宋"/>
          <w:color w:val="auto"/>
          <w:kern w:val="2"/>
          <w:sz w:val="28"/>
          <w:szCs w:val="28"/>
        </w:rPr>
        <w:t>指引进林木种子、苗木的具体生产地，应当填写引种地国家名称和该国最高行政区划名称，如从</w:t>
      </w:r>
      <w:r>
        <w:rPr>
          <w:rFonts w:hint="eastAsia" w:ascii="仿宋" w:eastAsia="仿宋" w:cs="仿宋"/>
          <w:bCs/>
          <w:color w:val="auto"/>
          <w:kern w:val="0"/>
          <w:sz w:val="28"/>
          <w:szCs w:val="28"/>
        </w:rPr>
        <w:t>美国、加拿大、俄罗斯、澳大利亚等国家引种时，引种产地填写至州（省、郡）或地区。</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557" w:firstLineChars="199"/>
        <w:jc w:val="both"/>
        <w:textAlignment w:val="auto"/>
        <w:outlineLvl w:val="9"/>
        <w:rPr>
          <w:rFonts w:hint="eastAsia" w:ascii="仿宋" w:eastAsia="仿宋" w:cs="仿宋"/>
          <w:bCs/>
          <w:color w:val="auto"/>
          <w:kern w:val="0"/>
          <w:sz w:val="28"/>
          <w:szCs w:val="28"/>
        </w:rPr>
      </w:pPr>
      <w:r>
        <w:rPr>
          <w:rFonts w:hint="eastAsia" w:ascii="仿宋" w:eastAsia="仿宋" w:cs="仿宋"/>
          <w:bCs/>
          <w:color w:val="auto"/>
          <w:kern w:val="0"/>
          <w:sz w:val="28"/>
          <w:szCs w:val="28"/>
        </w:rPr>
        <w:t>4．引进用途包括造林</w:t>
      </w:r>
      <w:r>
        <w:rPr>
          <w:rFonts w:hint="eastAsia" w:ascii="仿宋" w:eastAsia="仿宋" w:cs="仿宋"/>
          <w:bCs/>
          <w:color w:val="auto"/>
          <w:kern w:val="0"/>
          <w:sz w:val="28"/>
          <w:szCs w:val="28"/>
          <w:lang w:eastAsia="zh-CN"/>
        </w:rPr>
        <w:t>绿化</w:t>
      </w:r>
      <w:r>
        <w:rPr>
          <w:rFonts w:hint="eastAsia" w:ascii="仿宋" w:eastAsia="仿宋" w:cs="仿宋"/>
          <w:bCs/>
          <w:color w:val="auto"/>
          <w:kern w:val="0"/>
          <w:sz w:val="28"/>
          <w:szCs w:val="28"/>
        </w:rPr>
        <w:t>、观赏、园林</w:t>
      </w:r>
      <w:r>
        <w:rPr>
          <w:rFonts w:hint="eastAsia" w:ascii="仿宋" w:eastAsia="仿宋" w:cs="仿宋"/>
          <w:bCs/>
          <w:color w:val="auto"/>
          <w:kern w:val="0"/>
          <w:sz w:val="28"/>
          <w:szCs w:val="28"/>
          <w:lang w:eastAsia="zh-CN"/>
        </w:rPr>
        <w:t>种植</w:t>
      </w:r>
      <w:r>
        <w:rPr>
          <w:rFonts w:hint="eastAsia" w:ascii="仿宋" w:eastAsia="仿宋" w:cs="仿宋"/>
          <w:bCs/>
          <w:color w:val="auto"/>
          <w:kern w:val="0"/>
          <w:sz w:val="28"/>
          <w:szCs w:val="28"/>
        </w:rPr>
        <w:t>、水土保持、生物质产品原料、果品生产、科研、展览</w:t>
      </w:r>
      <w:r>
        <w:rPr>
          <w:rFonts w:hint="eastAsia" w:ascii="仿宋" w:eastAsia="仿宋" w:cs="仿宋"/>
          <w:bCs/>
          <w:color w:val="auto"/>
          <w:kern w:val="0"/>
          <w:sz w:val="28"/>
          <w:szCs w:val="28"/>
          <w:lang w:eastAsia="zh-CN"/>
        </w:rPr>
        <w:t>、交流交换</w:t>
      </w:r>
      <w:r>
        <w:rPr>
          <w:rFonts w:hint="eastAsia" w:ascii="仿宋" w:eastAsia="仿宋" w:cs="仿宋"/>
          <w:bCs/>
          <w:color w:val="auto"/>
          <w:kern w:val="0"/>
          <w:sz w:val="28"/>
          <w:szCs w:val="28"/>
        </w:rPr>
        <w:t>等。</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557" w:firstLineChars="199"/>
        <w:jc w:val="both"/>
        <w:textAlignment w:val="auto"/>
        <w:outlineLvl w:val="9"/>
        <w:rPr>
          <w:rFonts w:hint="eastAsia" w:ascii="仿宋" w:eastAsia="仿宋" w:cs="仿宋"/>
          <w:color w:val="auto"/>
          <w:kern w:val="2"/>
          <w:sz w:val="28"/>
          <w:szCs w:val="28"/>
        </w:rPr>
      </w:pPr>
      <w:r>
        <w:rPr>
          <w:rFonts w:hint="eastAsia" w:ascii="仿宋" w:eastAsia="仿宋" w:cs="仿宋"/>
          <w:color w:val="auto"/>
          <w:kern w:val="2"/>
          <w:sz w:val="28"/>
          <w:szCs w:val="28"/>
        </w:rPr>
        <w:t>5．种植地点指填写国家林业</w:t>
      </w:r>
      <w:r>
        <w:rPr>
          <w:rFonts w:hint="eastAsia" w:ascii="仿宋" w:eastAsia="仿宋" w:cs="仿宋"/>
          <w:color w:val="auto"/>
          <w:kern w:val="2"/>
          <w:sz w:val="28"/>
          <w:szCs w:val="28"/>
          <w:lang w:eastAsia="zh-CN"/>
        </w:rPr>
        <w:t>和草原</w:t>
      </w:r>
      <w:r>
        <w:rPr>
          <w:rFonts w:hint="eastAsia" w:ascii="仿宋" w:eastAsia="仿宋" w:cs="仿宋"/>
          <w:color w:val="auto"/>
          <w:kern w:val="2"/>
          <w:sz w:val="28"/>
          <w:szCs w:val="28"/>
        </w:rPr>
        <w:t>局认证的普及型隔离试种苗圃的具体地点（填写格式：省级行政区名称＋县级行政区名称＋乡（镇）名称＋村名称＋普及型隔离试种苗圃名称）或者符合要求的种植地的具体地点。申请引进不需要隔离试种的种类时，填写“－”。“是否认证”指是否为国家林业</w:t>
      </w:r>
      <w:r>
        <w:rPr>
          <w:rFonts w:hint="eastAsia" w:ascii="仿宋" w:eastAsia="仿宋" w:cs="仿宋"/>
          <w:color w:val="auto"/>
          <w:kern w:val="2"/>
          <w:sz w:val="28"/>
          <w:szCs w:val="28"/>
          <w:lang w:eastAsia="zh-CN"/>
        </w:rPr>
        <w:t>和草原</w:t>
      </w:r>
      <w:r>
        <w:rPr>
          <w:rFonts w:hint="eastAsia" w:ascii="仿宋" w:eastAsia="仿宋" w:cs="仿宋"/>
          <w:color w:val="auto"/>
          <w:kern w:val="2"/>
          <w:sz w:val="28"/>
          <w:szCs w:val="28"/>
        </w:rPr>
        <w:t>局认证的普及型隔离试种苗圃。</w:t>
      </w: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557" w:firstLineChars="199"/>
        <w:jc w:val="both"/>
        <w:textAlignment w:val="auto"/>
        <w:outlineLvl w:val="9"/>
        <w:rPr>
          <w:rFonts w:hint="eastAsia" w:ascii="仿宋" w:eastAsia="仿宋" w:cs="仿宋"/>
          <w:color w:val="auto"/>
          <w:kern w:val="2"/>
          <w:sz w:val="28"/>
          <w:szCs w:val="28"/>
        </w:rPr>
      </w:pPr>
      <w:r>
        <w:rPr>
          <w:rFonts w:hint="eastAsia" w:ascii="仿宋" w:eastAsia="仿宋" w:cs="仿宋"/>
          <w:color w:val="auto"/>
          <w:kern w:val="2"/>
          <w:sz w:val="28"/>
          <w:szCs w:val="28"/>
        </w:rPr>
        <w:t>6．供货商指直接提供拟引进林木种子、苗木的国外企业名称。</w:t>
      </w: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557" w:firstLineChars="199"/>
        <w:jc w:val="both"/>
        <w:textAlignment w:val="auto"/>
        <w:outlineLvl w:val="9"/>
        <w:rPr>
          <w:rFonts w:hint="eastAsia" w:ascii="仿宋_GB2312" w:eastAsia="仿宋_GB2312" w:cs="仿宋_GB2312"/>
          <w:color w:val="auto"/>
          <w:kern w:val="2"/>
          <w:sz w:val="28"/>
          <w:szCs w:val="28"/>
        </w:rPr>
      </w:pPr>
    </w:p>
    <w:p>
      <w:pPr>
        <w:keepNext w:val="0"/>
        <w:keepLines w:val="0"/>
        <w:pageBreakBefore w:val="0"/>
        <w:widowControl w:val="0"/>
        <w:kinsoku/>
        <w:wordWrap/>
        <w:overflowPunct/>
        <w:topLinePunct w:val="0"/>
        <w:autoSpaceDE/>
        <w:autoSpaceDN/>
        <w:bidi w:val="0"/>
        <w:adjustRightInd w:val="0"/>
        <w:snapToGrid w:val="0"/>
        <w:spacing w:after="200" w:line="580" w:lineRule="exact"/>
        <w:ind w:right="0"/>
        <w:jc w:val="both"/>
        <w:textAlignment w:val="auto"/>
        <w:outlineLvl w:val="9"/>
        <w:rPr>
          <w:rFonts w:ascii="Times New Roman" w:hAnsi="Times New Roman" w:eastAsia="黑体" w:cs="Times New Roman"/>
          <w:bCs/>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snapToGrid w:val="0"/>
          <w:color w:val="auto"/>
          <w:kern w:val="0"/>
          <w:sz w:val="32"/>
          <w:szCs w:val="32"/>
          <w:lang w:val="en-US" w:eastAsia="zh-CN"/>
        </w:rPr>
        <w:sectPr>
          <w:pgSz w:w="11906" w:h="16838"/>
          <w:pgMar w:top="2098" w:right="1361" w:bottom="1587" w:left="1531" w:header="851" w:footer="1304" w:gutter="0"/>
          <w:formProt w:val="0"/>
          <w:titlePg/>
          <w:rtlGutter w:val="1"/>
          <w:docGrid w:type="lines" w:linePitch="313" w:charSpace="0"/>
        </w:sectPr>
      </w:pPr>
    </w:p>
    <w:p>
      <w:pPr>
        <w:keepNext w:val="0"/>
        <w:keepLines w:val="0"/>
        <w:pageBreakBefore w:val="0"/>
        <w:widowControl w:val="0"/>
        <w:kinsoku/>
        <w:wordWrap/>
        <w:overflowPunct/>
        <w:topLinePunct w:val="0"/>
        <w:autoSpaceDE/>
        <w:autoSpaceDN/>
        <w:bidi w:val="0"/>
        <w:adjustRightInd w:val="0"/>
        <w:snapToGrid w:val="0"/>
        <w:spacing w:after="200" w:line="580" w:lineRule="exact"/>
        <w:ind w:right="0"/>
        <w:jc w:val="both"/>
        <w:textAlignment w:val="auto"/>
        <w:outlineLvl w:val="9"/>
        <w:rPr>
          <w:rFonts w:hint="eastAsia" w:ascii="黑体" w:eastAsia="黑体" w:cs="黑体"/>
          <w:color w:val="auto"/>
          <w:kern w:val="2"/>
          <w:sz w:val="32"/>
          <w:szCs w:val="32"/>
          <w:lang w:val="en-US" w:eastAsia="zh-CN"/>
        </w:rPr>
      </w:pPr>
      <w:r>
        <w:rPr>
          <w:rFonts w:hint="eastAsia" w:ascii="黑体" w:eastAsia="黑体" w:cs="黑体"/>
          <w:color w:val="auto"/>
          <w:kern w:val="2"/>
          <w:sz w:val="32"/>
          <w:szCs w:val="32"/>
          <w:lang w:val="en-US" w:eastAsia="zh-CN"/>
        </w:rPr>
        <w:t>附件3</w:t>
      </w:r>
    </w:p>
    <w:p>
      <w:pPr>
        <w:keepNext w:val="0"/>
        <w:keepLines w:val="0"/>
        <w:pageBreakBefore w:val="0"/>
        <w:widowControl w:val="0"/>
        <w:kinsoku/>
        <w:wordWrap/>
        <w:overflowPunct/>
        <w:topLinePunct w:val="0"/>
        <w:autoSpaceDE/>
        <w:autoSpaceDN/>
        <w:bidi w:val="0"/>
        <w:adjustRightInd w:val="0"/>
        <w:snapToGrid w:val="0"/>
        <w:spacing w:after="200" w:line="520" w:lineRule="exact"/>
        <w:ind w:right="0"/>
        <w:jc w:val="center"/>
        <w:textAlignment w:val="auto"/>
        <w:outlineLvl w:val="9"/>
        <w:rPr>
          <w:rFonts w:hint="eastAsia" w:ascii="方正小标宋简体" w:eastAsia="方正小标宋简体" w:cs="方正小标宋简体"/>
          <w:b w:val="0"/>
          <w:bCs w:val="0"/>
          <w:color w:val="auto"/>
          <w:kern w:val="2"/>
          <w:sz w:val="44"/>
          <w:szCs w:val="44"/>
          <w:lang w:eastAsia="zh-CN"/>
        </w:rPr>
      </w:pPr>
      <w:r>
        <w:rPr>
          <w:rFonts w:hint="eastAsia" w:ascii="方正小标宋简体" w:eastAsia="方正小标宋简体" w:cs="方正小标宋简体"/>
          <w:b w:val="0"/>
          <w:bCs w:val="0"/>
          <w:color w:val="auto"/>
          <w:kern w:val="2"/>
          <w:sz w:val="44"/>
          <w:szCs w:val="44"/>
          <w:lang w:eastAsia="zh-CN"/>
        </w:rPr>
        <w:t>林木种子、苗木引进回执</w:t>
      </w:r>
    </w:p>
    <w:p>
      <w:pPr>
        <w:keepNext w:val="0"/>
        <w:keepLines w:val="0"/>
        <w:widowControl/>
        <w:suppressLineNumbers w:val="0"/>
        <w:spacing w:after="200" w:line="276" w:lineRule="auto"/>
        <w:jc w:val="left"/>
        <w:textAlignment w:val="center"/>
        <w:rPr>
          <w:rFonts w:hint="eastAsia" w:ascii="仿宋" w:eastAsia="仿宋" w:cs="仿宋"/>
          <w:color w:val="auto"/>
          <w:kern w:val="2"/>
          <w:sz w:val="28"/>
          <w:szCs w:val="28"/>
          <w:lang w:eastAsia="zh-CN"/>
        </w:rPr>
      </w:pPr>
      <w:r>
        <w:rPr>
          <w:rFonts w:hint="eastAsia" w:ascii="仿宋" w:eastAsia="仿宋" w:cs="仿宋"/>
          <w:i w:val="0"/>
          <w:color w:val="auto"/>
          <w:kern w:val="0"/>
          <w:sz w:val="24"/>
          <w:szCs w:val="24"/>
          <w:u w:val="none"/>
          <w:lang w:val="en-US" w:eastAsia="zh-CN" w:bidi="ar-SA"/>
        </w:rPr>
        <w:t>企业名称（盖章）：</w:t>
      </w:r>
    </w:p>
    <w:tbl>
      <w:tblPr>
        <w:tblStyle w:val="14"/>
        <w:tblW w:w="1557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05"/>
        <w:gridCol w:w="1500"/>
        <w:gridCol w:w="1229"/>
        <w:gridCol w:w="1665"/>
        <w:gridCol w:w="1845"/>
        <w:gridCol w:w="1079"/>
        <w:gridCol w:w="1184"/>
        <w:gridCol w:w="1079"/>
        <w:gridCol w:w="1064"/>
        <w:gridCol w:w="1109"/>
        <w:gridCol w:w="899"/>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160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进境日期（年/月/日）</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审批单号</w:t>
            </w:r>
          </w:p>
        </w:tc>
        <w:tc>
          <w:tcPr>
            <w:tcW w:w="2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植物名称</w:t>
            </w:r>
          </w:p>
        </w:tc>
        <w:tc>
          <w:tcPr>
            <w:tcW w:w="184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引种材料类型（种子、大苗、小苗、组培苗）</w:t>
            </w:r>
          </w:p>
        </w:tc>
        <w:tc>
          <w:tcPr>
            <w:tcW w:w="107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引种数量</w:t>
            </w:r>
          </w:p>
        </w:tc>
        <w:tc>
          <w:tcPr>
            <w:tcW w:w="118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规格</w:t>
            </w:r>
          </w:p>
        </w:tc>
        <w:tc>
          <w:tcPr>
            <w:tcW w:w="107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输出国</w:t>
            </w:r>
          </w:p>
        </w:tc>
        <w:tc>
          <w:tcPr>
            <w:tcW w:w="106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供货商</w:t>
            </w:r>
          </w:p>
        </w:tc>
        <w:tc>
          <w:tcPr>
            <w:tcW w:w="110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隔离种植地联系人及联系方式</w:t>
            </w:r>
          </w:p>
        </w:tc>
        <w:tc>
          <w:tcPr>
            <w:tcW w:w="89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隔离试种后分散种植的花场</w:t>
            </w:r>
          </w:p>
        </w:tc>
        <w:tc>
          <w:tcPr>
            <w:tcW w:w="132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不需隔离试种品种通关单单号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60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2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after="200" w:line="276" w:lineRule="auto"/>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中文名</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after="200" w:line="276" w:lineRule="auto"/>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拉丁学名</w:t>
            </w:r>
          </w:p>
        </w:tc>
        <w:tc>
          <w:tcPr>
            <w:tcW w:w="184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07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07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0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89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3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60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left"/>
              <w:rPr>
                <w:rFonts w:hint="eastAsia" w:ascii="仿宋" w:eastAsia="仿宋" w:cs="仿宋"/>
                <w:i w:val="0"/>
                <w:color w:val="auto"/>
                <w:kern w:val="2"/>
                <w:sz w:val="24"/>
                <w:szCs w:val="24"/>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2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8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0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8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320" w:type="dxa"/>
            <w:tcBorders>
              <w:top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60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left"/>
              <w:rPr>
                <w:rFonts w:hint="eastAsia" w:ascii="仿宋" w:eastAsia="仿宋" w:cs="仿宋"/>
                <w:i w:val="0"/>
                <w:color w:val="auto"/>
                <w:kern w:val="2"/>
                <w:sz w:val="24"/>
                <w:szCs w:val="24"/>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2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8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0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8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320" w:type="dxa"/>
            <w:tcBorders>
              <w:top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60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left"/>
              <w:rPr>
                <w:rFonts w:hint="eastAsia" w:ascii="仿宋" w:eastAsia="仿宋" w:cs="仿宋"/>
                <w:i w:val="0"/>
                <w:color w:val="auto"/>
                <w:kern w:val="2"/>
                <w:sz w:val="24"/>
                <w:szCs w:val="24"/>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2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8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0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8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320" w:type="dxa"/>
            <w:tcBorders>
              <w:top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60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left"/>
              <w:rPr>
                <w:rFonts w:hint="eastAsia" w:ascii="仿宋" w:eastAsia="仿宋" w:cs="仿宋"/>
                <w:i w:val="0"/>
                <w:color w:val="auto"/>
                <w:kern w:val="2"/>
                <w:sz w:val="24"/>
                <w:szCs w:val="24"/>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2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8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0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8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320" w:type="dxa"/>
            <w:tcBorders>
              <w:top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60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left"/>
              <w:rPr>
                <w:rFonts w:hint="eastAsia" w:ascii="仿宋" w:eastAsia="仿宋" w:cs="仿宋"/>
                <w:i w:val="0"/>
                <w:color w:val="auto"/>
                <w:kern w:val="2"/>
                <w:sz w:val="24"/>
                <w:szCs w:val="24"/>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2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8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0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8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320" w:type="dxa"/>
            <w:tcBorders>
              <w:top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r>
    </w:tbl>
    <w:p>
      <w:pPr>
        <w:keepNext w:val="0"/>
        <w:keepLines w:val="0"/>
        <w:pageBreakBefore w:val="0"/>
        <w:widowControl w:val="0"/>
        <w:kinsoku/>
        <w:wordWrap/>
        <w:overflowPunct/>
        <w:topLinePunct w:val="0"/>
        <w:autoSpaceDE/>
        <w:autoSpaceDN/>
        <w:bidi w:val="0"/>
        <w:adjustRightInd w:val="0"/>
        <w:snapToGrid w:val="0"/>
        <w:spacing w:after="0" w:line="400" w:lineRule="exact"/>
        <w:ind w:left="0" w:right="0" w:firstLine="0"/>
        <w:jc w:val="both"/>
        <w:textAlignment w:val="auto"/>
        <w:outlineLvl w:val="9"/>
        <w:rPr>
          <w:rFonts w:hint="eastAsia" w:ascii="仿宋" w:eastAsia="仿宋" w:cs="仿宋"/>
          <w:color w:val="auto"/>
          <w:kern w:val="2"/>
          <w:sz w:val="24"/>
          <w:szCs w:val="24"/>
          <w:lang w:eastAsia="zh-CN"/>
        </w:rPr>
      </w:pPr>
      <w:r>
        <w:rPr>
          <w:rFonts w:hint="eastAsia" w:ascii="仿宋" w:eastAsia="仿宋" w:cs="仿宋"/>
          <w:color w:val="auto"/>
          <w:kern w:val="2"/>
          <w:sz w:val="24"/>
          <w:szCs w:val="24"/>
          <w:lang w:eastAsia="zh-CN"/>
        </w:rPr>
        <w:t xml:space="preserve">注：1、本表由申请人在引进后7天内含有关入境证明材料提交至受理机关的林业植物检疫机构。没有发送回执的申请人，不予办理后续程序。  </w:t>
      </w:r>
    </w:p>
    <w:p>
      <w:pPr>
        <w:keepNext w:val="0"/>
        <w:keepLines w:val="0"/>
        <w:pageBreakBefore w:val="0"/>
        <w:widowControl w:val="0"/>
        <w:kinsoku/>
        <w:wordWrap/>
        <w:overflowPunct/>
        <w:topLinePunct w:val="0"/>
        <w:autoSpaceDE/>
        <w:autoSpaceDN/>
        <w:bidi w:val="0"/>
        <w:adjustRightInd w:val="0"/>
        <w:snapToGrid w:val="0"/>
        <w:spacing w:after="0" w:line="400" w:lineRule="exact"/>
        <w:ind w:left="0" w:right="0" w:firstLine="0"/>
        <w:jc w:val="both"/>
        <w:textAlignment w:val="auto"/>
        <w:outlineLvl w:val="9"/>
        <w:rPr>
          <w:rFonts w:hint="eastAsia" w:ascii="仿宋" w:eastAsia="仿宋" w:cs="仿宋"/>
          <w:color w:val="auto"/>
          <w:kern w:val="2"/>
          <w:sz w:val="24"/>
          <w:szCs w:val="24"/>
          <w:lang w:eastAsia="zh-CN"/>
        </w:rPr>
      </w:pPr>
      <w:r>
        <w:rPr>
          <w:rFonts w:hint="eastAsia" w:ascii="仿宋" w:eastAsia="仿宋" w:cs="仿宋"/>
          <w:color w:val="auto"/>
          <w:kern w:val="2"/>
          <w:sz w:val="24"/>
          <w:szCs w:val="24"/>
          <w:lang w:eastAsia="zh-CN"/>
        </w:rPr>
        <w:t xml:space="preserve">  </w:t>
      </w:r>
      <w:r>
        <w:rPr>
          <w:rFonts w:hint="eastAsia" w:ascii="仿宋" w:eastAsia="仿宋" w:cs="仿宋"/>
          <w:color w:val="auto"/>
          <w:kern w:val="2"/>
          <w:sz w:val="24"/>
          <w:szCs w:val="24"/>
          <w:lang w:val="en-US" w:eastAsia="zh-CN"/>
        </w:rPr>
        <w:t xml:space="preserve">  </w:t>
      </w:r>
      <w:r>
        <w:rPr>
          <w:rFonts w:hint="eastAsia" w:ascii="仿宋" w:eastAsia="仿宋" w:cs="仿宋"/>
          <w:color w:val="auto"/>
          <w:kern w:val="2"/>
          <w:sz w:val="24"/>
          <w:szCs w:val="24"/>
          <w:lang w:eastAsia="zh-CN"/>
        </w:rPr>
        <w:t xml:space="preserve">2、本表是续表，新的记录在原来记录后面继续登记。    </w:t>
      </w:r>
    </w:p>
    <w:p>
      <w:pPr>
        <w:keepNext w:val="0"/>
        <w:keepLines w:val="0"/>
        <w:pageBreakBefore w:val="0"/>
        <w:widowControl w:val="0"/>
        <w:kinsoku/>
        <w:wordWrap/>
        <w:overflowPunct/>
        <w:topLinePunct w:val="0"/>
        <w:autoSpaceDE/>
        <w:autoSpaceDN/>
        <w:bidi w:val="0"/>
        <w:adjustRightInd w:val="0"/>
        <w:snapToGrid w:val="0"/>
        <w:spacing w:after="0" w:line="400" w:lineRule="exact"/>
        <w:ind w:left="0" w:right="0" w:firstLine="480" w:firstLineChars="200"/>
        <w:jc w:val="both"/>
        <w:textAlignment w:val="auto"/>
        <w:outlineLvl w:val="9"/>
        <w:rPr>
          <w:rFonts w:hint="eastAsia" w:ascii="仿宋" w:eastAsia="仿宋" w:cs="仿宋"/>
          <w:color w:val="auto"/>
          <w:kern w:val="2"/>
          <w:sz w:val="24"/>
          <w:szCs w:val="24"/>
          <w:lang w:eastAsia="zh-CN"/>
        </w:rPr>
      </w:pPr>
      <w:r>
        <w:rPr>
          <w:rFonts w:hint="eastAsia" w:ascii="仿宋" w:eastAsia="仿宋" w:cs="仿宋"/>
          <w:color w:val="auto"/>
          <w:kern w:val="2"/>
          <w:sz w:val="24"/>
          <w:szCs w:val="24"/>
          <w:lang w:val="en-US" w:eastAsia="zh-CN"/>
        </w:rPr>
        <w:t>3、</w:t>
      </w:r>
      <w:r>
        <w:rPr>
          <w:rFonts w:hint="eastAsia" w:ascii="仿宋" w:eastAsia="仿宋" w:cs="仿宋"/>
          <w:color w:val="auto"/>
          <w:kern w:val="2"/>
          <w:sz w:val="24"/>
          <w:szCs w:val="24"/>
          <w:lang w:eastAsia="zh-CN"/>
        </w:rPr>
        <w:t xml:space="preserve">规格写范围，即多少至多少米，多少至多少厘米。   </w:t>
      </w:r>
    </w:p>
    <w:p>
      <w:pPr>
        <w:keepNext w:val="0"/>
        <w:keepLines w:val="0"/>
        <w:pageBreakBefore w:val="0"/>
        <w:widowControl w:val="0"/>
        <w:kinsoku/>
        <w:wordWrap/>
        <w:overflowPunct/>
        <w:topLinePunct w:val="0"/>
        <w:autoSpaceDE/>
        <w:autoSpaceDN/>
        <w:bidi w:val="0"/>
        <w:adjustRightInd w:val="0"/>
        <w:snapToGrid w:val="0"/>
        <w:spacing w:after="0" w:line="400" w:lineRule="exact"/>
        <w:ind w:left="0" w:right="0" w:firstLine="480" w:firstLineChars="200"/>
        <w:jc w:val="both"/>
        <w:textAlignment w:val="auto"/>
        <w:outlineLvl w:val="9"/>
        <w:rPr>
          <w:rFonts w:hint="eastAsia" w:ascii="仿宋" w:eastAsia="仿宋" w:cs="仿宋"/>
          <w:color w:val="auto"/>
          <w:kern w:val="2"/>
          <w:sz w:val="24"/>
          <w:szCs w:val="24"/>
          <w:lang w:eastAsia="zh-CN"/>
        </w:rPr>
      </w:pPr>
      <w:r>
        <w:rPr>
          <w:rFonts w:hint="eastAsia" w:ascii="仿宋" w:eastAsia="仿宋" w:cs="仿宋"/>
          <w:color w:val="auto"/>
          <w:kern w:val="2"/>
          <w:sz w:val="24"/>
          <w:szCs w:val="24"/>
          <w:lang w:eastAsia="zh-CN"/>
        </w:rPr>
        <w:t>4、数量的单位是“株、公斤、瓶”。</w:t>
      </w:r>
    </w:p>
    <w:p>
      <w:pPr>
        <w:keepNext w:val="0"/>
        <w:keepLines w:val="0"/>
        <w:pageBreakBefore w:val="0"/>
        <w:widowControl w:val="0"/>
        <w:kinsoku/>
        <w:wordWrap/>
        <w:overflowPunct/>
        <w:topLinePunct w:val="0"/>
        <w:autoSpaceDE/>
        <w:autoSpaceDN/>
        <w:adjustRightInd w:val="0"/>
        <w:snapToGrid w:val="0"/>
        <w:spacing w:after="200" w:line="580" w:lineRule="exact"/>
        <w:jc w:val="both"/>
        <w:rPr>
          <w:rFonts w:hint="eastAsia" w:ascii="黑体" w:eastAsia="黑体" w:cs="黑体"/>
          <w:color w:val="auto"/>
          <w:kern w:val="2"/>
          <w:sz w:val="32"/>
          <w:szCs w:val="32"/>
          <w:lang w:val="en-US" w:eastAsia="zh-CN"/>
        </w:rPr>
      </w:pPr>
      <w:r>
        <w:rPr>
          <w:rFonts w:hint="eastAsia" w:ascii="黑体" w:eastAsia="黑体" w:cs="黑体"/>
          <w:color w:val="auto"/>
          <w:kern w:val="2"/>
          <w:sz w:val="32"/>
          <w:szCs w:val="32"/>
          <w:lang w:val="en-US" w:eastAsia="zh-CN"/>
        </w:rPr>
        <w:t>附件4</w:t>
      </w:r>
    </w:p>
    <w:p>
      <w:pPr>
        <w:keepNext w:val="0"/>
        <w:keepLines w:val="0"/>
        <w:pageBreakBefore w:val="0"/>
        <w:widowControl w:val="0"/>
        <w:kinsoku/>
        <w:wordWrap/>
        <w:overflowPunct/>
        <w:topLinePunct w:val="0"/>
        <w:autoSpaceDE/>
        <w:autoSpaceDN/>
        <w:bidi w:val="0"/>
        <w:adjustRightInd w:val="0"/>
        <w:snapToGrid w:val="0"/>
        <w:spacing w:after="200" w:line="520" w:lineRule="exact"/>
        <w:ind w:left="0" w:right="0" w:firstLine="880" w:firstLineChars="200"/>
        <w:jc w:val="center"/>
        <w:textAlignment w:val="auto"/>
        <w:outlineLvl w:val="9"/>
        <w:rPr>
          <w:rFonts w:hint="eastAsia" w:ascii="方正小标宋简体" w:eastAsia="方正小标宋简体" w:cs="方正小标宋简体"/>
          <w:b w:val="0"/>
          <w:bCs w:val="0"/>
          <w:color w:val="auto"/>
          <w:kern w:val="2"/>
          <w:sz w:val="44"/>
          <w:szCs w:val="44"/>
          <w:lang w:eastAsia="zh-CN"/>
        </w:rPr>
      </w:pPr>
      <w:r>
        <w:rPr>
          <w:rFonts w:hint="eastAsia" w:ascii="方正小标宋简体" w:eastAsia="方正小标宋简体" w:cs="方正小标宋简体"/>
          <w:b w:val="0"/>
          <w:bCs w:val="0"/>
          <w:color w:val="auto"/>
          <w:kern w:val="2"/>
          <w:sz w:val="44"/>
          <w:szCs w:val="44"/>
          <w:lang w:eastAsia="zh-CN"/>
        </w:rPr>
        <w:t>林木引种隔离试种进出圃明细表</w:t>
      </w:r>
    </w:p>
    <w:p>
      <w:pPr>
        <w:keepNext w:val="0"/>
        <w:keepLines w:val="0"/>
        <w:pageBreakBefore w:val="0"/>
        <w:widowControl w:val="0"/>
        <w:kinsoku/>
        <w:wordWrap/>
        <w:overflowPunct/>
        <w:topLinePunct w:val="0"/>
        <w:autoSpaceDE/>
        <w:autoSpaceDN/>
        <w:bidi w:val="0"/>
        <w:adjustRightInd w:val="0"/>
        <w:snapToGrid w:val="0"/>
        <w:spacing w:after="200" w:line="300" w:lineRule="exact"/>
        <w:ind w:left="0" w:right="0" w:firstLine="480" w:firstLineChars="200"/>
        <w:jc w:val="both"/>
        <w:textAlignment w:val="auto"/>
        <w:outlineLvl w:val="9"/>
        <w:rPr>
          <w:rFonts w:hint="eastAsia" w:ascii="宋体" w:eastAsia="宋体" w:cs="宋体"/>
          <w:color w:val="auto"/>
          <w:kern w:val="2"/>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after="200" w:line="400" w:lineRule="exact"/>
        <w:ind w:right="0"/>
        <w:jc w:val="both"/>
        <w:textAlignment w:val="auto"/>
        <w:outlineLvl w:val="9"/>
        <w:rPr>
          <w:rFonts w:hint="eastAsia" w:ascii="仿宋" w:eastAsia="仿宋" w:cs="仿宋"/>
          <w:color w:val="auto"/>
          <w:kern w:val="2"/>
          <w:sz w:val="24"/>
          <w:szCs w:val="24"/>
          <w:lang w:val="en-US" w:eastAsia="zh-CN"/>
        </w:rPr>
      </w:pPr>
      <w:r>
        <w:rPr>
          <w:rFonts w:hint="eastAsia" w:ascii="仿宋" w:eastAsia="仿宋" w:cs="仿宋"/>
          <w:color w:val="auto"/>
          <w:kern w:val="2"/>
          <w:sz w:val="24"/>
          <w:szCs w:val="24"/>
          <w:lang w:eastAsia="zh-CN"/>
        </w:rPr>
        <w:t>公司名称：</w:t>
      </w:r>
      <w:r>
        <w:rPr>
          <w:rFonts w:hint="eastAsia" w:ascii="仿宋" w:eastAsia="仿宋" w:cs="仿宋"/>
          <w:color w:val="auto"/>
          <w:kern w:val="2"/>
          <w:sz w:val="24"/>
          <w:szCs w:val="24"/>
          <w:lang w:val="en-US" w:eastAsia="zh-CN"/>
        </w:rPr>
        <w:t xml:space="preserve">                                                                   圃地隔离试种区面积（亩）：</w:t>
      </w:r>
    </w:p>
    <w:tbl>
      <w:tblPr>
        <w:tblStyle w:val="14"/>
        <w:tblW w:w="154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84"/>
        <w:gridCol w:w="794"/>
        <w:gridCol w:w="1079"/>
        <w:gridCol w:w="1079"/>
        <w:gridCol w:w="1079"/>
        <w:gridCol w:w="1094"/>
        <w:gridCol w:w="794"/>
        <w:gridCol w:w="1079"/>
        <w:gridCol w:w="794"/>
        <w:gridCol w:w="989"/>
        <w:gridCol w:w="929"/>
        <w:gridCol w:w="1395"/>
        <w:gridCol w:w="794"/>
        <w:gridCol w:w="794"/>
        <w:gridCol w:w="1079"/>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6" w:hRule="atLeast"/>
          <w:jc w:val="center"/>
        </w:trPr>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审批单号</w:t>
            </w: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引进品种</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审批数量</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进境数量</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隔离试种数量</w:t>
            </w:r>
          </w:p>
        </w:tc>
        <w:tc>
          <w:tcPr>
            <w:tcW w:w="109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进圃日期</w:t>
            </w: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品种类别（大苗、小苗、组培苗）</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隔离种植区域(露地、温室、荫棚）</w:t>
            </w: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进圃责任人姓名及身份证号</w:t>
            </w: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出圃日期</w:t>
            </w:r>
          </w:p>
        </w:tc>
        <w:tc>
          <w:tcPr>
            <w:tcW w:w="92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出圃数量</w:t>
            </w:r>
          </w:p>
        </w:tc>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出圃分散种植通知单号/《植物检疫证书》编号</w:t>
            </w: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出圃责任人姓名及身份证号</w:t>
            </w: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分散种植地点</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留圃数量</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遗弃数量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9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9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9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9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r>
    </w:tbl>
    <w:p>
      <w:pPr>
        <w:keepNext w:val="0"/>
        <w:keepLines w:val="0"/>
        <w:pageBreakBefore w:val="0"/>
        <w:widowControl w:val="0"/>
        <w:kinsoku/>
        <w:wordWrap/>
        <w:overflowPunct/>
        <w:topLinePunct w:val="0"/>
        <w:autoSpaceDE/>
        <w:autoSpaceDN/>
        <w:bidi w:val="0"/>
        <w:adjustRightInd w:val="0"/>
        <w:snapToGrid w:val="0"/>
        <w:spacing w:after="0" w:line="220" w:lineRule="exact"/>
        <w:ind w:left="0" w:right="0" w:firstLine="0"/>
        <w:jc w:val="both"/>
        <w:textAlignment w:val="auto"/>
        <w:outlineLvl w:val="9"/>
        <w:rPr>
          <w:rFonts w:hint="eastAsia" w:ascii="仿宋" w:eastAsia="仿宋" w:cs="仿宋"/>
          <w:color w:val="auto"/>
          <w:kern w:val="2"/>
          <w:sz w:val="21"/>
          <w:szCs w:val="21"/>
          <w:lang w:eastAsia="zh-CN"/>
        </w:rPr>
      </w:pPr>
      <w:r>
        <w:rPr>
          <w:rFonts w:hint="eastAsia" w:ascii="仿宋" w:eastAsia="仿宋" w:cs="仿宋"/>
          <w:color w:val="auto"/>
          <w:kern w:val="2"/>
          <w:sz w:val="21"/>
          <w:szCs w:val="21"/>
          <w:lang w:eastAsia="zh-CN"/>
        </w:rPr>
        <w:t xml:space="preserve">  注：（1）该表是续表，每次上报前面的情况继续保留。数量栏的单位是“株、公斤、瓶”。       </w:t>
      </w:r>
    </w:p>
    <w:p>
      <w:pPr>
        <w:keepNext w:val="0"/>
        <w:keepLines w:val="0"/>
        <w:pageBreakBefore w:val="0"/>
        <w:widowControl w:val="0"/>
        <w:numPr>
          <w:ilvl w:val="0"/>
          <w:numId w:val="5"/>
        </w:numPr>
        <w:kinsoku/>
        <w:wordWrap/>
        <w:overflowPunct/>
        <w:topLinePunct w:val="0"/>
        <w:autoSpaceDE/>
        <w:autoSpaceDN/>
        <w:bidi w:val="0"/>
        <w:adjustRightInd w:val="0"/>
        <w:snapToGrid w:val="0"/>
        <w:spacing w:after="0" w:line="220" w:lineRule="exact"/>
        <w:ind w:left="0" w:right="0" w:firstLine="630" w:firstLineChars="300"/>
        <w:jc w:val="both"/>
        <w:textAlignment w:val="auto"/>
        <w:outlineLvl w:val="9"/>
        <w:rPr>
          <w:rFonts w:hint="eastAsia" w:ascii="仿宋" w:eastAsia="仿宋" w:cs="仿宋"/>
          <w:color w:val="auto"/>
          <w:kern w:val="2"/>
          <w:sz w:val="21"/>
          <w:szCs w:val="21"/>
          <w:lang w:eastAsia="zh-CN"/>
        </w:rPr>
      </w:pPr>
      <w:r>
        <w:rPr>
          <w:rFonts w:hint="eastAsia" w:ascii="仿宋" w:eastAsia="仿宋" w:cs="仿宋"/>
          <w:color w:val="auto"/>
          <w:kern w:val="2"/>
          <w:sz w:val="21"/>
          <w:szCs w:val="21"/>
          <w:lang w:eastAsia="zh-CN"/>
        </w:rPr>
        <w:t>大苗是指胸径在5厘米以上，高度在2米以上的苗木，小苗是指胸径在5厘米或以下，高度在2米或以下的苗木。</w:t>
      </w:r>
    </w:p>
    <w:p>
      <w:pPr>
        <w:keepNext w:val="0"/>
        <w:keepLines w:val="0"/>
        <w:pageBreakBefore w:val="0"/>
        <w:widowControl w:val="0"/>
        <w:numPr>
          <w:ilvl w:val="0"/>
          <w:numId w:val="5"/>
        </w:numPr>
        <w:kinsoku/>
        <w:wordWrap/>
        <w:overflowPunct/>
        <w:topLinePunct w:val="0"/>
        <w:autoSpaceDE/>
        <w:autoSpaceDN/>
        <w:bidi w:val="0"/>
        <w:adjustRightInd w:val="0"/>
        <w:snapToGrid w:val="0"/>
        <w:spacing w:after="0" w:line="220" w:lineRule="exact"/>
        <w:ind w:left="0" w:right="0" w:firstLine="630" w:firstLineChars="300"/>
        <w:jc w:val="both"/>
        <w:textAlignment w:val="auto"/>
        <w:outlineLvl w:val="9"/>
        <w:rPr>
          <w:rFonts w:hint="eastAsia" w:ascii="仿宋" w:eastAsia="仿宋" w:cs="仿宋"/>
          <w:color w:val="auto"/>
          <w:kern w:val="2"/>
          <w:sz w:val="21"/>
          <w:szCs w:val="21"/>
          <w:lang w:eastAsia="zh-CN"/>
        </w:rPr>
      </w:pPr>
      <w:r>
        <w:rPr>
          <w:rFonts w:hint="eastAsia" w:ascii="仿宋" w:eastAsia="仿宋" w:cs="仿宋"/>
          <w:color w:val="auto"/>
          <w:kern w:val="2"/>
          <w:sz w:val="21"/>
          <w:szCs w:val="21"/>
          <w:lang w:eastAsia="zh-CN"/>
        </w:rPr>
        <w:t>“分散种植通知单号/《植物检疫证书》编号”一栏中两个编号都需要填写，如果只是申请出圃在本地种植可以只写分散种植通知单号。</w:t>
      </w:r>
    </w:p>
    <w:p>
      <w:pPr>
        <w:keepNext w:val="0"/>
        <w:keepLines w:val="0"/>
        <w:pageBreakBefore w:val="0"/>
        <w:widowControl w:val="0"/>
        <w:numPr>
          <w:ilvl w:val="0"/>
          <w:numId w:val="5"/>
        </w:numPr>
        <w:kinsoku/>
        <w:wordWrap/>
        <w:overflowPunct/>
        <w:topLinePunct w:val="0"/>
        <w:autoSpaceDE/>
        <w:autoSpaceDN/>
        <w:bidi w:val="0"/>
        <w:adjustRightInd w:val="0"/>
        <w:snapToGrid w:val="0"/>
        <w:spacing w:after="0" w:line="220" w:lineRule="exact"/>
        <w:ind w:left="0" w:right="0" w:firstLine="630" w:firstLineChars="300"/>
        <w:jc w:val="both"/>
        <w:textAlignment w:val="auto"/>
        <w:outlineLvl w:val="9"/>
        <w:rPr>
          <w:rFonts w:hint="eastAsia" w:ascii="仿宋" w:eastAsia="仿宋" w:cs="仿宋"/>
          <w:color w:val="auto"/>
          <w:kern w:val="2"/>
          <w:sz w:val="21"/>
          <w:szCs w:val="21"/>
          <w:lang w:eastAsia="zh-CN"/>
        </w:rPr>
      </w:pPr>
      <w:r>
        <w:rPr>
          <w:rFonts w:hint="eastAsia" w:ascii="仿宋" w:eastAsia="仿宋" w:cs="仿宋"/>
          <w:color w:val="auto"/>
          <w:kern w:val="2"/>
          <w:sz w:val="21"/>
          <w:szCs w:val="21"/>
          <w:lang w:eastAsia="zh-CN"/>
        </w:rPr>
        <w:t xml:space="preserve">“进境数量”是实际进关数量；“隔离试种数量”是指进境植物按规定隔离试种的数量，除规定的情况外，其余要求全部隔离。 </w:t>
      </w:r>
    </w:p>
    <w:p>
      <w:pPr>
        <w:keepNext w:val="0"/>
        <w:keepLines w:val="0"/>
        <w:pageBreakBefore w:val="0"/>
        <w:widowControl w:val="0"/>
        <w:numPr>
          <w:ilvl w:val="0"/>
          <w:numId w:val="5"/>
        </w:numPr>
        <w:kinsoku/>
        <w:wordWrap/>
        <w:overflowPunct/>
        <w:topLinePunct w:val="0"/>
        <w:autoSpaceDE/>
        <w:autoSpaceDN/>
        <w:bidi w:val="0"/>
        <w:adjustRightInd w:val="0"/>
        <w:snapToGrid w:val="0"/>
        <w:spacing w:after="0" w:line="220" w:lineRule="exact"/>
        <w:ind w:left="0" w:right="0" w:firstLine="630" w:firstLineChars="300"/>
        <w:jc w:val="both"/>
        <w:textAlignment w:val="auto"/>
        <w:outlineLvl w:val="9"/>
        <w:rPr>
          <w:rFonts w:hint="eastAsia" w:ascii="仿宋" w:eastAsia="仿宋" w:cs="仿宋"/>
          <w:color w:val="auto"/>
          <w:kern w:val="2"/>
          <w:sz w:val="21"/>
          <w:szCs w:val="21"/>
          <w:lang w:eastAsia="zh-CN"/>
        </w:rPr>
      </w:pPr>
      <w:r>
        <w:rPr>
          <w:rFonts w:hint="eastAsia" w:ascii="仿宋" w:eastAsia="仿宋" w:cs="仿宋"/>
          <w:color w:val="auto"/>
          <w:kern w:val="2"/>
          <w:sz w:val="21"/>
          <w:szCs w:val="21"/>
          <w:lang w:eastAsia="zh-CN"/>
        </w:rPr>
        <w:t>“进圃责任人”、“出圃责任人”指的是引种单位法定代表人或者公司书面授权的法人代表。</w:t>
      </w:r>
    </w:p>
    <w:p>
      <w:pPr>
        <w:keepNext w:val="0"/>
        <w:keepLines w:val="0"/>
        <w:pageBreakBefore w:val="0"/>
        <w:widowControl w:val="0"/>
        <w:numPr>
          <w:ilvl w:val="0"/>
          <w:numId w:val="5"/>
        </w:numPr>
        <w:kinsoku/>
        <w:wordWrap/>
        <w:overflowPunct/>
        <w:topLinePunct w:val="0"/>
        <w:autoSpaceDE/>
        <w:autoSpaceDN/>
        <w:bidi w:val="0"/>
        <w:adjustRightInd w:val="0"/>
        <w:snapToGrid w:val="0"/>
        <w:spacing w:after="0" w:line="220" w:lineRule="exact"/>
        <w:ind w:left="0" w:right="0" w:firstLine="630" w:firstLineChars="300"/>
        <w:jc w:val="both"/>
        <w:textAlignment w:val="auto"/>
        <w:outlineLvl w:val="9"/>
        <w:rPr>
          <w:rFonts w:hint="eastAsia" w:ascii="仿宋" w:eastAsia="仿宋" w:cs="仿宋"/>
          <w:color w:val="auto"/>
          <w:kern w:val="2"/>
          <w:sz w:val="21"/>
          <w:szCs w:val="21"/>
          <w:lang w:eastAsia="zh-CN"/>
        </w:rPr>
      </w:pPr>
      <w:r>
        <w:rPr>
          <w:rFonts w:hint="eastAsia" w:ascii="仿宋" w:eastAsia="仿宋" w:cs="仿宋"/>
          <w:color w:val="auto"/>
          <w:kern w:val="2"/>
          <w:sz w:val="21"/>
          <w:szCs w:val="21"/>
          <w:lang w:eastAsia="zh-CN"/>
        </w:rPr>
        <w:t>“留圃数量”即苗木出圃后该批苗木的实时数量。“遗弃数量”指因引种植物枯死后需处理的植株数量。</w:t>
      </w:r>
    </w:p>
    <w:p>
      <w:pPr>
        <w:keepNext w:val="0"/>
        <w:keepLines w:val="0"/>
        <w:pageBreakBefore w:val="0"/>
        <w:widowControl w:val="0"/>
        <w:kinsoku/>
        <w:wordWrap/>
        <w:overflowPunct/>
        <w:topLinePunct w:val="0"/>
        <w:autoSpaceDE/>
        <w:autoSpaceDN/>
        <w:bidi w:val="0"/>
        <w:adjustRightInd w:val="0"/>
        <w:snapToGrid w:val="0"/>
        <w:spacing w:after="0" w:line="220" w:lineRule="exact"/>
        <w:ind w:right="0"/>
        <w:jc w:val="both"/>
        <w:textAlignment w:val="auto"/>
        <w:outlineLvl w:val="9"/>
        <w:rPr>
          <w:rFonts w:hint="eastAsia" w:ascii="仿宋" w:eastAsia="仿宋" w:cs="仿宋"/>
          <w:color w:val="auto"/>
          <w:kern w:val="2"/>
          <w:sz w:val="21"/>
          <w:szCs w:val="21"/>
          <w:lang w:eastAsia="zh-CN"/>
        </w:rPr>
        <w:sectPr>
          <w:footerReference r:id="rId7" w:type="first"/>
          <w:footerReference r:id="rId6" w:type="default"/>
          <w:pgSz w:w="16838" w:h="11906" w:orient="landscape"/>
          <w:pgMar w:top="1531" w:right="1361" w:bottom="1587" w:left="1531" w:header="851" w:footer="1304" w:gutter="0"/>
          <w:pgNumType w:start="15"/>
          <w:formProt w:val="0"/>
          <w:titlePg/>
          <w:rtlGutter w:val="1"/>
          <w:docGrid w:type="lines" w:linePitch="313" w:charSpace="0"/>
        </w:sectPr>
      </w:pPr>
    </w:p>
    <w:p>
      <w:pPr>
        <w:widowControl w:val="0"/>
        <w:spacing w:after="0" w:line="400" w:lineRule="exact"/>
        <w:jc w:val="both"/>
        <w:rPr>
          <w:rFonts w:hint="eastAsia" w:ascii="黑体" w:eastAsia="黑体" w:cs="黑体"/>
          <w:b w:val="0"/>
          <w:bCs w:val="0"/>
          <w:kern w:val="2"/>
          <w:sz w:val="32"/>
          <w:szCs w:val="32"/>
          <w:lang w:val="en-US" w:eastAsia="zh-CN"/>
        </w:rPr>
      </w:pPr>
      <w:r>
        <w:rPr>
          <w:rFonts w:hint="eastAsia" w:ascii="黑体" w:eastAsia="黑体" w:cs="黑体"/>
          <w:b w:val="0"/>
          <w:bCs w:val="0"/>
          <w:kern w:val="2"/>
          <w:sz w:val="32"/>
          <w:szCs w:val="32"/>
          <w:lang w:eastAsia="zh-CN"/>
        </w:rPr>
        <w:t>附件</w:t>
      </w:r>
      <w:r>
        <w:rPr>
          <w:rFonts w:hint="eastAsia" w:ascii="黑体" w:eastAsia="黑体" w:cs="黑体"/>
          <w:b w:val="0"/>
          <w:bCs w:val="0"/>
          <w:kern w:val="2"/>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outlineLvl w:val="9"/>
        <w:rPr>
          <w:rFonts w:hint="eastAsia" w:ascii="方正小标宋简体" w:eastAsia="方正小标宋简体" w:cs="方正小标宋简体"/>
          <w:b w:val="0"/>
          <w:bCs w:val="0"/>
          <w:kern w:val="2"/>
          <w:sz w:val="44"/>
          <w:szCs w:val="44"/>
        </w:rPr>
      </w:pPr>
      <w:r>
        <w:rPr>
          <w:rFonts w:hint="eastAsia" w:ascii="方正小标宋简体" w:eastAsia="方正小标宋简体" w:cs="方正小标宋简体"/>
          <w:b w:val="0"/>
          <w:bCs w:val="0"/>
          <w:kern w:val="2"/>
          <w:sz w:val="44"/>
          <w:szCs w:val="44"/>
        </w:rPr>
        <w:t>林木引种隔离试种巡查记录表</w:t>
      </w:r>
    </w:p>
    <w:p>
      <w:pPr>
        <w:widowControl w:val="0"/>
        <w:spacing w:after="0" w:line="400" w:lineRule="exact"/>
        <w:jc w:val="both"/>
        <w:rPr>
          <w:rFonts w:hint="eastAsia" w:ascii="仿宋" w:eastAsia="仿宋" w:cs="仿宋"/>
          <w:b/>
          <w:bCs/>
          <w:kern w:val="2"/>
          <w:sz w:val="21"/>
          <w:szCs w:val="21"/>
        </w:rPr>
      </w:pPr>
      <w:r>
        <w:rPr>
          <w:rFonts w:hint="eastAsia" w:ascii="仿宋" w:eastAsia="仿宋" w:cs="仿宋"/>
          <w:b/>
          <w:bCs/>
          <w:kern w:val="2"/>
          <w:sz w:val="21"/>
          <w:szCs w:val="21"/>
        </w:rPr>
        <w:t>填报公司（盖章）：</w:t>
      </w:r>
    </w:p>
    <w:tbl>
      <w:tblPr>
        <w:tblStyle w:val="14"/>
        <w:tblW w:w="99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2"/>
        <w:gridCol w:w="2128"/>
        <w:gridCol w:w="722"/>
        <w:gridCol w:w="375"/>
        <w:gridCol w:w="1714"/>
        <w:gridCol w:w="971"/>
        <w:gridCol w:w="1170"/>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666" w:type="dxa"/>
            <w:gridSpan w:val="2"/>
            <w:tcBorders>
              <w:tl2br w:val="nil"/>
              <w:tr2bl w:val="nil"/>
            </w:tcBorders>
            <w:vAlign w:val="center"/>
          </w:tcPr>
          <w:p>
            <w:pPr>
              <w:widowControl w:val="0"/>
              <w:spacing w:after="0" w:line="220" w:lineRule="exact"/>
              <w:jc w:val="center"/>
              <w:rPr>
                <w:rFonts w:hint="eastAsia" w:ascii="仿宋" w:eastAsia="仿宋" w:cs="仿宋"/>
                <w:kern w:val="2"/>
                <w:sz w:val="21"/>
                <w:szCs w:val="21"/>
              </w:rPr>
            </w:pPr>
            <w:r>
              <w:rPr>
                <w:rFonts w:hint="eastAsia" w:ascii="仿宋" w:eastAsia="仿宋" w:cs="仿宋"/>
                <w:kern w:val="2"/>
                <w:sz w:val="21"/>
                <w:szCs w:val="21"/>
              </w:rPr>
              <w:t>审批单号</w:t>
            </w:r>
          </w:p>
        </w:tc>
        <w:tc>
          <w:tcPr>
            <w:tcW w:w="2850" w:type="dxa"/>
            <w:gridSpan w:val="2"/>
            <w:tcBorders>
              <w:tl2br w:val="nil"/>
              <w:tr2bl w:val="nil"/>
            </w:tcBorders>
            <w:vAlign w:val="center"/>
          </w:tcPr>
          <w:p>
            <w:pPr>
              <w:widowControl w:val="0"/>
              <w:spacing w:after="0" w:line="220" w:lineRule="exact"/>
              <w:jc w:val="center"/>
              <w:rPr>
                <w:rFonts w:hint="eastAsia" w:ascii="仿宋" w:eastAsia="仿宋" w:cs="仿宋"/>
                <w:kern w:val="2"/>
                <w:sz w:val="21"/>
                <w:szCs w:val="21"/>
              </w:rPr>
            </w:pPr>
          </w:p>
        </w:tc>
        <w:tc>
          <w:tcPr>
            <w:tcW w:w="2089" w:type="dxa"/>
            <w:gridSpan w:val="2"/>
            <w:tcBorders>
              <w:tl2br w:val="nil"/>
              <w:tr2bl w:val="nil"/>
            </w:tcBorders>
            <w:vAlign w:val="center"/>
          </w:tcPr>
          <w:p>
            <w:pPr>
              <w:widowControl w:val="0"/>
              <w:spacing w:after="0" w:line="220" w:lineRule="exact"/>
              <w:jc w:val="center"/>
              <w:rPr>
                <w:rFonts w:hint="eastAsia" w:ascii="仿宋" w:eastAsia="仿宋" w:cs="仿宋"/>
                <w:kern w:val="2"/>
                <w:sz w:val="21"/>
                <w:szCs w:val="21"/>
              </w:rPr>
            </w:pPr>
            <w:r>
              <w:rPr>
                <w:rFonts w:hint="eastAsia" w:ascii="仿宋" w:eastAsia="仿宋" w:cs="仿宋"/>
                <w:kern w:val="2"/>
                <w:sz w:val="21"/>
                <w:szCs w:val="21"/>
              </w:rPr>
              <w:t>引进品种</w:t>
            </w:r>
          </w:p>
        </w:tc>
        <w:tc>
          <w:tcPr>
            <w:tcW w:w="3383" w:type="dxa"/>
            <w:gridSpan w:val="3"/>
            <w:tcBorders>
              <w:tl2br w:val="nil"/>
              <w:tr2bl w:val="nil"/>
            </w:tcBorders>
            <w:vAlign w:val="center"/>
          </w:tcPr>
          <w:p>
            <w:pPr>
              <w:widowControl w:val="0"/>
              <w:spacing w:after="0" w:line="220" w:lineRule="exact"/>
              <w:jc w:val="center"/>
              <w:rPr>
                <w:rFonts w:hint="eastAsia" w:asci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666" w:type="dxa"/>
            <w:gridSpan w:val="2"/>
            <w:tcBorders>
              <w:tl2br w:val="nil"/>
              <w:tr2bl w:val="nil"/>
            </w:tcBorders>
            <w:vAlign w:val="center"/>
          </w:tcPr>
          <w:p>
            <w:pPr>
              <w:widowControl w:val="0"/>
              <w:spacing w:after="0" w:line="220" w:lineRule="exact"/>
              <w:jc w:val="center"/>
              <w:rPr>
                <w:rFonts w:hint="eastAsia" w:ascii="仿宋" w:eastAsia="仿宋" w:cs="仿宋"/>
                <w:kern w:val="2"/>
                <w:sz w:val="21"/>
                <w:szCs w:val="21"/>
              </w:rPr>
            </w:pPr>
            <w:r>
              <w:rPr>
                <w:rFonts w:hint="eastAsia" w:ascii="仿宋" w:eastAsia="仿宋" w:cs="仿宋"/>
                <w:kern w:val="2"/>
                <w:sz w:val="21"/>
                <w:szCs w:val="21"/>
              </w:rPr>
              <w:t>审批日期</w:t>
            </w:r>
          </w:p>
        </w:tc>
        <w:tc>
          <w:tcPr>
            <w:tcW w:w="2850" w:type="dxa"/>
            <w:gridSpan w:val="2"/>
            <w:tcBorders>
              <w:tl2br w:val="nil"/>
              <w:tr2bl w:val="nil"/>
            </w:tcBorders>
            <w:vAlign w:val="center"/>
          </w:tcPr>
          <w:p>
            <w:pPr>
              <w:widowControl w:val="0"/>
              <w:spacing w:after="0" w:line="220" w:lineRule="exact"/>
              <w:jc w:val="center"/>
              <w:rPr>
                <w:rFonts w:hint="eastAsia" w:ascii="仿宋" w:eastAsia="仿宋" w:cs="仿宋"/>
                <w:kern w:val="2"/>
                <w:sz w:val="21"/>
                <w:szCs w:val="21"/>
              </w:rPr>
            </w:pPr>
          </w:p>
        </w:tc>
        <w:tc>
          <w:tcPr>
            <w:tcW w:w="2089" w:type="dxa"/>
            <w:gridSpan w:val="2"/>
            <w:tcBorders>
              <w:tl2br w:val="nil"/>
              <w:tr2bl w:val="nil"/>
            </w:tcBorders>
            <w:vAlign w:val="center"/>
          </w:tcPr>
          <w:p>
            <w:pPr>
              <w:widowControl w:val="0"/>
              <w:spacing w:after="200" w:line="276" w:lineRule="auto"/>
              <w:jc w:val="center"/>
              <w:rPr>
                <w:rFonts w:hint="eastAsia" w:ascii="仿宋" w:eastAsia="仿宋" w:cs="仿宋"/>
                <w:kern w:val="2"/>
                <w:sz w:val="21"/>
                <w:szCs w:val="21"/>
              </w:rPr>
            </w:pPr>
            <w:r>
              <w:rPr>
                <w:rFonts w:hint="eastAsia" w:ascii="仿宋" w:eastAsia="仿宋" w:cs="仿宋"/>
                <w:kern w:val="2"/>
                <w:sz w:val="21"/>
                <w:szCs w:val="21"/>
              </w:rPr>
              <w:t>审批数量</w:t>
            </w:r>
          </w:p>
        </w:tc>
        <w:tc>
          <w:tcPr>
            <w:tcW w:w="3383" w:type="dxa"/>
            <w:gridSpan w:val="3"/>
            <w:tcBorders>
              <w:tl2br w:val="nil"/>
              <w:tr2bl w:val="nil"/>
            </w:tcBorders>
            <w:vAlign w:val="center"/>
          </w:tcPr>
          <w:p>
            <w:pPr>
              <w:widowControl w:val="0"/>
              <w:spacing w:after="200" w:line="276" w:lineRule="auto"/>
              <w:jc w:val="center"/>
              <w:rPr>
                <w:rFonts w:hint="eastAsia" w:asci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666" w:type="dxa"/>
            <w:gridSpan w:val="2"/>
            <w:tcBorders>
              <w:tl2br w:val="nil"/>
              <w:tr2bl w:val="nil"/>
            </w:tcBorders>
            <w:vAlign w:val="center"/>
          </w:tcPr>
          <w:p>
            <w:pPr>
              <w:widowControl w:val="0"/>
              <w:spacing w:after="200" w:line="276" w:lineRule="auto"/>
              <w:jc w:val="center"/>
              <w:rPr>
                <w:rFonts w:hint="eastAsia" w:ascii="仿宋" w:eastAsia="仿宋" w:cs="仿宋"/>
                <w:kern w:val="2"/>
                <w:sz w:val="21"/>
                <w:szCs w:val="21"/>
              </w:rPr>
            </w:pPr>
            <w:r>
              <w:rPr>
                <w:rFonts w:hint="eastAsia" w:ascii="仿宋" w:eastAsia="仿宋" w:cs="仿宋"/>
                <w:color w:val="auto"/>
                <w:kern w:val="2"/>
                <w:sz w:val="21"/>
                <w:szCs w:val="21"/>
              </w:rPr>
              <w:t>进</w:t>
            </w:r>
            <w:r>
              <w:rPr>
                <w:rFonts w:hint="eastAsia" w:ascii="仿宋" w:eastAsia="仿宋" w:cs="仿宋"/>
                <w:color w:val="auto"/>
                <w:kern w:val="2"/>
                <w:sz w:val="21"/>
                <w:szCs w:val="21"/>
                <w:lang w:val="en-US" w:eastAsia="zh-CN"/>
              </w:rPr>
              <w:t>圃</w:t>
            </w:r>
            <w:r>
              <w:rPr>
                <w:rFonts w:hint="eastAsia" w:ascii="仿宋" w:eastAsia="仿宋" w:cs="仿宋"/>
                <w:color w:val="auto"/>
                <w:kern w:val="2"/>
                <w:sz w:val="21"/>
                <w:szCs w:val="21"/>
              </w:rPr>
              <w:t>日期</w:t>
            </w:r>
          </w:p>
        </w:tc>
        <w:tc>
          <w:tcPr>
            <w:tcW w:w="2850" w:type="dxa"/>
            <w:gridSpan w:val="2"/>
            <w:tcBorders>
              <w:tl2br w:val="nil"/>
              <w:tr2bl w:val="nil"/>
            </w:tcBorders>
            <w:vAlign w:val="center"/>
          </w:tcPr>
          <w:p>
            <w:pPr>
              <w:widowControl w:val="0"/>
              <w:spacing w:after="200" w:line="276" w:lineRule="auto"/>
              <w:jc w:val="center"/>
              <w:rPr>
                <w:rFonts w:hint="eastAsia" w:ascii="仿宋" w:eastAsia="仿宋" w:cs="仿宋"/>
                <w:kern w:val="2"/>
                <w:sz w:val="21"/>
                <w:szCs w:val="21"/>
              </w:rPr>
            </w:pPr>
          </w:p>
        </w:tc>
        <w:tc>
          <w:tcPr>
            <w:tcW w:w="2089" w:type="dxa"/>
            <w:gridSpan w:val="2"/>
            <w:tcBorders>
              <w:tl2br w:val="nil"/>
              <w:tr2bl w:val="nil"/>
            </w:tcBorders>
            <w:vAlign w:val="center"/>
          </w:tcPr>
          <w:p>
            <w:pPr>
              <w:widowControl w:val="0"/>
              <w:spacing w:after="200" w:line="276" w:lineRule="auto"/>
              <w:jc w:val="center"/>
              <w:rPr>
                <w:rFonts w:hint="eastAsia" w:ascii="仿宋" w:eastAsia="仿宋" w:cs="仿宋"/>
                <w:kern w:val="2"/>
                <w:sz w:val="21"/>
                <w:szCs w:val="21"/>
              </w:rPr>
            </w:pPr>
            <w:r>
              <w:rPr>
                <w:rFonts w:hint="eastAsia" w:ascii="仿宋" w:eastAsia="仿宋" w:cs="仿宋"/>
                <w:kern w:val="2"/>
                <w:sz w:val="21"/>
                <w:szCs w:val="21"/>
              </w:rPr>
              <w:t>实际引进数量</w:t>
            </w:r>
          </w:p>
        </w:tc>
        <w:tc>
          <w:tcPr>
            <w:tcW w:w="3383" w:type="dxa"/>
            <w:gridSpan w:val="3"/>
            <w:tcBorders>
              <w:tl2br w:val="nil"/>
              <w:tr2bl w:val="nil"/>
            </w:tcBorders>
            <w:vAlign w:val="center"/>
          </w:tcPr>
          <w:p>
            <w:pPr>
              <w:widowControl w:val="0"/>
              <w:spacing w:after="200" w:line="276" w:lineRule="auto"/>
              <w:jc w:val="center"/>
              <w:rPr>
                <w:rFonts w:hint="eastAsia" w:asci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3794" w:type="dxa"/>
            <w:gridSpan w:val="3"/>
            <w:tcBorders>
              <w:tl2br w:val="nil"/>
              <w:tr2bl w:val="nil"/>
            </w:tcBorders>
            <w:vAlign w:val="center"/>
          </w:tcPr>
          <w:p>
            <w:pPr>
              <w:widowControl w:val="0"/>
              <w:spacing w:after="200" w:line="276" w:lineRule="auto"/>
              <w:jc w:val="left"/>
              <w:rPr>
                <w:rFonts w:hint="eastAsia" w:ascii="仿宋" w:eastAsia="仿宋" w:cs="仿宋"/>
                <w:kern w:val="2"/>
                <w:sz w:val="21"/>
                <w:szCs w:val="21"/>
              </w:rPr>
            </w:pPr>
            <w:r>
              <w:rPr>
                <w:rFonts w:hint="eastAsia" w:ascii="仿宋" w:eastAsia="仿宋" w:cs="仿宋"/>
                <w:kern w:val="2"/>
                <w:sz w:val="21"/>
                <w:szCs w:val="21"/>
              </w:rPr>
              <w:t>隔离试种数量(品种、数量、规格)</w:t>
            </w:r>
          </w:p>
        </w:tc>
        <w:tc>
          <w:tcPr>
            <w:tcW w:w="6194" w:type="dxa"/>
            <w:gridSpan w:val="6"/>
            <w:tcBorders>
              <w:tl2br w:val="nil"/>
              <w:tr2bl w:val="nil"/>
            </w:tcBorders>
            <w:vAlign w:val="center"/>
          </w:tcPr>
          <w:p>
            <w:pPr>
              <w:widowControl w:val="0"/>
              <w:spacing w:after="200" w:line="276" w:lineRule="auto"/>
              <w:jc w:val="center"/>
              <w:rPr>
                <w:rFonts w:hint="eastAsia" w:asci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4" w:type="dxa"/>
            <w:tcBorders>
              <w:tl2br w:val="nil"/>
              <w:tr2bl w:val="nil"/>
            </w:tcBorders>
            <w:vAlign w:val="center"/>
          </w:tcPr>
          <w:p>
            <w:pPr>
              <w:widowControl w:val="0"/>
              <w:spacing w:after="200" w:line="276" w:lineRule="auto"/>
              <w:jc w:val="center"/>
              <w:rPr>
                <w:rFonts w:hint="eastAsia" w:ascii="仿宋" w:eastAsia="仿宋" w:cs="仿宋"/>
                <w:kern w:val="2"/>
                <w:sz w:val="21"/>
                <w:szCs w:val="21"/>
              </w:rPr>
            </w:pPr>
            <w:r>
              <w:rPr>
                <w:rFonts w:hint="eastAsia" w:ascii="仿宋" w:eastAsia="仿宋" w:cs="仿宋"/>
                <w:kern w:val="2"/>
                <w:sz w:val="21"/>
                <w:szCs w:val="21"/>
              </w:rPr>
              <w:t>自查时间（年/月/日）</w:t>
            </w:r>
          </w:p>
        </w:tc>
        <w:tc>
          <w:tcPr>
            <w:tcW w:w="2410" w:type="dxa"/>
            <w:gridSpan w:val="2"/>
            <w:tcBorders>
              <w:tl2br w:val="nil"/>
              <w:tr2bl w:val="nil"/>
            </w:tcBorders>
            <w:vAlign w:val="center"/>
          </w:tcPr>
          <w:p>
            <w:pPr>
              <w:widowControl w:val="0"/>
              <w:spacing w:after="200" w:line="276" w:lineRule="auto"/>
              <w:jc w:val="center"/>
              <w:rPr>
                <w:rFonts w:hint="eastAsia" w:ascii="仿宋" w:eastAsia="仿宋" w:cs="仿宋"/>
                <w:kern w:val="2"/>
                <w:sz w:val="21"/>
                <w:szCs w:val="21"/>
              </w:rPr>
            </w:pPr>
            <w:r>
              <w:rPr>
                <w:rFonts w:hint="eastAsia" w:ascii="仿宋" w:eastAsia="仿宋" w:cs="仿宋"/>
                <w:kern w:val="2"/>
                <w:sz w:val="21"/>
                <w:szCs w:val="21"/>
              </w:rPr>
              <w:t>发现有害生物情况</w:t>
            </w:r>
          </w:p>
        </w:tc>
        <w:tc>
          <w:tcPr>
            <w:tcW w:w="1097" w:type="dxa"/>
            <w:gridSpan w:val="2"/>
            <w:tcBorders>
              <w:tl2br w:val="nil"/>
              <w:tr2bl w:val="nil"/>
            </w:tcBorders>
            <w:vAlign w:val="center"/>
          </w:tcPr>
          <w:p>
            <w:pPr>
              <w:widowControl w:val="0"/>
              <w:spacing w:after="200" w:line="276" w:lineRule="auto"/>
              <w:jc w:val="center"/>
              <w:rPr>
                <w:rFonts w:hint="eastAsia" w:ascii="仿宋" w:eastAsia="仿宋" w:cs="仿宋"/>
                <w:kern w:val="2"/>
                <w:sz w:val="21"/>
                <w:szCs w:val="21"/>
              </w:rPr>
            </w:pPr>
            <w:r>
              <w:rPr>
                <w:rFonts w:hint="eastAsia" w:ascii="仿宋" w:eastAsia="仿宋" w:cs="仿宋"/>
                <w:kern w:val="2"/>
                <w:sz w:val="21"/>
                <w:szCs w:val="21"/>
              </w:rPr>
              <w:t>寄主数量</w:t>
            </w:r>
          </w:p>
        </w:tc>
        <w:tc>
          <w:tcPr>
            <w:tcW w:w="2685" w:type="dxa"/>
            <w:gridSpan w:val="2"/>
            <w:tcBorders>
              <w:tl2br w:val="nil"/>
              <w:tr2bl w:val="nil"/>
            </w:tcBorders>
            <w:vAlign w:val="center"/>
          </w:tcPr>
          <w:p>
            <w:pPr>
              <w:widowControl w:val="0"/>
              <w:spacing w:after="200" w:line="276" w:lineRule="auto"/>
              <w:jc w:val="center"/>
              <w:rPr>
                <w:rFonts w:hint="eastAsia" w:ascii="仿宋" w:eastAsia="仿宋" w:cs="仿宋"/>
                <w:kern w:val="2"/>
                <w:sz w:val="21"/>
                <w:szCs w:val="21"/>
              </w:rPr>
            </w:pPr>
            <w:r>
              <w:rPr>
                <w:rFonts w:hint="eastAsia" w:ascii="仿宋" w:eastAsia="仿宋" w:cs="仿宋"/>
                <w:kern w:val="2"/>
                <w:sz w:val="21"/>
                <w:szCs w:val="21"/>
              </w:rPr>
              <w:t>处理措施（防治/销毁的日期、方式及结果）</w:t>
            </w:r>
          </w:p>
        </w:tc>
        <w:tc>
          <w:tcPr>
            <w:tcW w:w="1170" w:type="dxa"/>
            <w:tcBorders>
              <w:tl2br w:val="nil"/>
              <w:tr2bl w:val="nil"/>
            </w:tcBorders>
            <w:vAlign w:val="center"/>
          </w:tcPr>
          <w:p>
            <w:pPr>
              <w:widowControl w:val="0"/>
              <w:spacing w:after="200" w:line="276" w:lineRule="auto"/>
              <w:jc w:val="center"/>
              <w:rPr>
                <w:rFonts w:hint="eastAsia" w:ascii="仿宋" w:eastAsia="仿宋" w:cs="仿宋"/>
                <w:kern w:val="2"/>
                <w:sz w:val="21"/>
                <w:szCs w:val="21"/>
              </w:rPr>
            </w:pPr>
            <w:r>
              <w:rPr>
                <w:rFonts w:hint="eastAsia" w:ascii="仿宋" w:eastAsia="仿宋" w:cs="仿宋"/>
                <w:kern w:val="2"/>
                <w:sz w:val="21"/>
                <w:szCs w:val="21"/>
              </w:rPr>
              <w:t>剩余植物数量</w:t>
            </w:r>
          </w:p>
        </w:tc>
        <w:tc>
          <w:tcPr>
            <w:tcW w:w="1242" w:type="dxa"/>
            <w:tcBorders>
              <w:tl2br w:val="nil"/>
              <w:tr2bl w:val="nil"/>
            </w:tcBorders>
            <w:vAlign w:val="center"/>
          </w:tcPr>
          <w:p>
            <w:pPr>
              <w:widowControl w:val="0"/>
              <w:spacing w:after="200" w:line="276" w:lineRule="auto"/>
              <w:jc w:val="center"/>
              <w:rPr>
                <w:rFonts w:hint="eastAsia" w:ascii="仿宋" w:eastAsia="仿宋" w:cs="仿宋"/>
                <w:kern w:val="2"/>
                <w:sz w:val="21"/>
                <w:szCs w:val="21"/>
              </w:rPr>
            </w:pPr>
            <w:r>
              <w:rPr>
                <w:rFonts w:hint="eastAsia" w:ascii="仿宋" w:eastAsia="仿宋" w:cs="仿宋"/>
                <w:kern w:val="2"/>
                <w:sz w:val="21"/>
                <w:szCs w:val="21"/>
              </w:rPr>
              <w:t>调查人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4" w:type="dxa"/>
            <w:tcBorders>
              <w:tl2br w:val="nil"/>
              <w:tr2bl w:val="nil"/>
            </w:tcBorders>
            <w:vAlign w:val="center"/>
          </w:tcPr>
          <w:p>
            <w:pPr>
              <w:widowControl w:val="0"/>
              <w:spacing w:after="200" w:line="276" w:lineRule="auto"/>
              <w:jc w:val="center"/>
              <w:rPr>
                <w:rFonts w:ascii="Calibri" w:hAnsi="Calibri" w:eastAsia="宋体" w:cs="Times New Roman"/>
                <w:kern w:val="2"/>
                <w:sz w:val="21"/>
                <w:szCs w:val="21"/>
              </w:rPr>
            </w:pPr>
          </w:p>
        </w:tc>
        <w:tc>
          <w:tcPr>
            <w:tcW w:w="2410"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097"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2685"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170"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242"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4" w:type="dxa"/>
            <w:tcBorders>
              <w:tl2br w:val="nil"/>
              <w:tr2bl w:val="nil"/>
            </w:tcBorders>
            <w:vAlign w:val="center"/>
          </w:tcPr>
          <w:p>
            <w:pPr>
              <w:widowControl w:val="0"/>
              <w:spacing w:after="200" w:line="276" w:lineRule="auto"/>
              <w:jc w:val="center"/>
              <w:rPr>
                <w:rFonts w:ascii="Calibri" w:hAnsi="Calibri" w:eastAsia="宋体" w:cs="Times New Roman"/>
                <w:kern w:val="2"/>
                <w:sz w:val="21"/>
                <w:szCs w:val="21"/>
              </w:rPr>
            </w:pPr>
          </w:p>
        </w:tc>
        <w:tc>
          <w:tcPr>
            <w:tcW w:w="2410"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097"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2685"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170"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242"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4" w:type="dxa"/>
            <w:tcBorders>
              <w:tl2br w:val="nil"/>
              <w:tr2bl w:val="nil"/>
            </w:tcBorders>
            <w:vAlign w:val="center"/>
          </w:tcPr>
          <w:p>
            <w:pPr>
              <w:widowControl w:val="0"/>
              <w:spacing w:after="200" w:line="276" w:lineRule="auto"/>
              <w:jc w:val="center"/>
              <w:rPr>
                <w:rFonts w:ascii="Calibri" w:hAnsi="Calibri" w:eastAsia="宋体" w:cs="Times New Roman"/>
                <w:kern w:val="2"/>
                <w:sz w:val="21"/>
                <w:szCs w:val="21"/>
              </w:rPr>
            </w:pPr>
          </w:p>
        </w:tc>
        <w:tc>
          <w:tcPr>
            <w:tcW w:w="2410"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097"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2685"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170"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242"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4" w:type="dxa"/>
            <w:tcBorders>
              <w:tl2br w:val="nil"/>
              <w:tr2bl w:val="nil"/>
            </w:tcBorders>
            <w:vAlign w:val="center"/>
          </w:tcPr>
          <w:p>
            <w:pPr>
              <w:widowControl w:val="0"/>
              <w:spacing w:after="200" w:line="276" w:lineRule="auto"/>
              <w:jc w:val="center"/>
              <w:rPr>
                <w:rFonts w:ascii="Calibri" w:hAnsi="Calibri" w:eastAsia="宋体" w:cs="Times New Roman"/>
                <w:kern w:val="2"/>
                <w:sz w:val="21"/>
                <w:szCs w:val="21"/>
              </w:rPr>
            </w:pPr>
          </w:p>
        </w:tc>
        <w:tc>
          <w:tcPr>
            <w:tcW w:w="2410"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097"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2685"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170"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242"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4" w:type="dxa"/>
            <w:tcBorders>
              <w:tl2br w:val="nil"/>
              <w:tr2bl w:val="nil"/>
            </w:tcBorders>
            <w:vAlign w:val="center"/>
          </w:tcPr>
          <w:p>
            <w:pPr>
              <w:widowControl w:val="0"/>
              <w:spacing w:after="200" w:line="276" w:lineRule="auto"/>
              <w:jc w:val="center"/>
              <w:rPr>
                <w:rFonts w:ascii="Calibri" w:hAnsi="Calibri" w:eastAsia="宋体" w:cs="Times New Roman"/>
                <w:kern w:val="2"/>
                <w:sz w:val="21"/>
                <w:szCs w:val="21"/>
              </w:rPr>
            </w:pPr>
          </w:p>
        </w:tc>
        <w:tc>
          <w:tcPr>
            <w:tcW w:w="2410"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097"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2685"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170"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242"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4" w:type="dxa"/>
            <w:tcBorders>
              <w:tl2br w:val="nil"/>
              <w:tr2bl w:val="nil"/>
            </w:tcBorders>
            <w:vAlign w:val="center"/>
          </w:tcPr>
          <w:p>
            <w:pPr>
              <w:widowControl w:val="0"/>
              <w:spacing w:after="200" w:line="276" w:lineRule="auto"/>
              <w:jc w:val="center"/>
              <w:rPr>
                <w:rFonts w:ascii="Calibri" w:hAnsi="Calibri" w:eastAsia="宋体" w:cs="Times New Roman"/>
                <w:kern w:val="2"/>
                <w:sz w:val="21"/>
                <w:szCs w:val="21"/>
              </w:rPr>
            </w:pPr>
          </w:p>
        </w:tc>
        <w:tc>
          <w:tcPr>
            <w:tcW w:w="2410"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097"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2685"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170"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242"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4" w:type="dxa"/>
            <w:tcBorders>
              <w:tl2br w:val="nil"/>
              <w:tr2bl w:val="nil"/>
            </w:tcBorders>
            <w:vAlign w:val="center"/>
          </w:tcPr>
          <w:p>
            <w:pPr>
              <w:widowControl w:val="0"/>
              <w:spacing w:after="200" w:line="276" w:lineRule="auto"/>
              <w:jc w:val="center"/>
              <w:rPr>
                <w:rFonts w:ascii="Calibri" w:hAnsi="Calibri" w:eastAsia="宋体" w:cs="Times New Roman"/>
                <w:kern w:val="2"/>
                <w:sz w:val="21"/>
                <w:szCs w:val="21"/>
              </w:rPr>
            </w:pPr>
          </w:p>
        </w:tc>
        <w:tc>
          <w:tcPr>
            <w:tcW w:w="2410"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097"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2685"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170"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242"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r>
    </w:tbl>
    <w:p>
      <w:pPr>
        <w:widowControl w:val="0"/>
        <w:spacing w:after="200" w:line="276" w:lineRule="auto"/>
        <w:ind w:left="420" w:hanging="420" w:hangingChars="200"/>
        <w:jc w:val="both"/>
        <w:rPr>
          <w:rFonts w:hint="eastAsia" w:ascii="仿宋" w:eastAsia="仿宋" w:cs="仿宋"/>
          <w:kern w:val="2"/>
          <w:sz w:val="21"/>
          <w:szCs w:val="21"/>
        </w:rPr>
      </w:pPr>
      <w:r>
        <w:rPr>
          <w:rFonts w:hint="eastAsia" w:ascii="仿宋" w:eastAsia="仿宋" w:cs="仿宋"/>
          <w:kern w:val="2"/>
          <w:sz w:val="21"/>
          <w:szCs w:val="21"/>
        </w:rPr>
        <w:t>注：1、如进境植物在隔离试种期内数量变动，请报告监管单位并保存影相数据</w:t>
      </w:r>
    </w:p>
    <w:p>
      <w:pPr>
        <w:widowControl w:val="0"/>
        <w:spacing w:after="200" w:line="276" w:lineRule="auto"/>
        <w:ind w:firstLine="420"/>
        <w:jc w:val="both"/>
        <w:rPr>
          <w:rFonts w:hint="eastAsia" w:ascii="仿宋" w:eastAsia="仿宋" w:cs="仿宋"/>
          <w:kern w:val="2"/>
          <w:sz w:val="21"/>
          <w:szCs w:val="24"/>
        </w:rPr>
      </w:pPr>
      <w:r>
        <w:rPr>
          <w:rFonts w:hint="eastAsia" w:ascii="仿宋" w:eastAsia="仿宋" w:cs="仿宋"/>
          <w:kern w:val="2"/>
          <w:sz w:val="21"/>
          <w:szCs w:val="24"/>
        </w:rPr>
        <w:t>2、每周巡查至少一次，执行零报告制度，表格填写不下可自行增加</w:t>
      </w:r>
    </w:p>
    <w:p>
      <w:pPr>
        <w:widowControl w:val="0"/>
        <w:spacing w:after="200" w:line="276" w:lineRule="auto"/>
        <w:ind w:firstLine="420"/>
        <w:jc w:val="both"/>
        <w:rPr>
          <w:rFonts w:hint="eastAsia" w:ascii="仿宋" w:eastAsia="仿宋" w:cs="仿宋"/>
          <w:kern w:val="2"/>
          <w:sz w:val="21"/>
          <w:szCs w:val="24"/>
          <w:lang w:val="en-US" w:eastAsia="zh-CN"/>
        </w:rPr>
      </w:pPr>
      <w:r>
        <w:rPr>
          <w:rFonts w:hint="eastAsia" w:ascii="仿宋" w:eastAsia="仿宋" w:cs="仿宋"/>
          <w:kern w:val="2"/>
          <w:sz w:val="21"/>
          <w:szCs w:val="24"/>
          <w:lang w:val="en-US" w:eastAsia="zh-CN"/>
        </w:rPr>
        <w:t>3、“剩余植物数量”是指经除害处理或销毁处理后剩余的引种植物数量</w:t>
      </w:r>
    </w:p>
    <w:p>
      <w:pPr>
        <w:widowControl w:val="0"/>
        <w:spacing w:after="200" w:line="276" w:lineRule="auto"/>
        <w:ind w:firstLine="420"/>
        <w:jc w:val="both"/>
        <w:rPr>
          <w:rFonts w:hint="eastAsia" w:ascii="仿宋" w:eastAsia="仿宋" w:cs="仿宋"/>
          <w:kern w:val="2"/>
          <w:sz w:val="21"/>
          <w:szCs w:val="24"/>
          <w:lang w:val="en-US" w:eastAsia="zh-CN"/>
        </w:rPr>
        <w:sectPr>
          <w:pgSz w:w="11906" w:h="16838"/>
          <w:pgMar w:top="2098" w:right="1361" w:bottom="1587" w:left="1531" w:header="851" w:footer="1304" w:gutter="0"/>
          <w:formProt w:val="0"/>
          <w:titlePg/>
          <w:rtlGutter w:val="1"/>
          <w:docGrid w:type="lines" w:linePitch="313" w:charSpace="0"/>
        </w:sectPr>
      </w:pPr>
      <w:r>
        <w:rPr>
          <w:rFonts w:hint="eastAsia" w:ascii="仿宋" w:eastAsia="仿宋" w:cs="仿宋"/>
          <w:kern w:val="2"/>
          <w:sz w:val="21"/>
          <w:szCs w:val="24"/>
          <w:lang w:val="en-US" w:eastAsia="zh-CN"/>
        </w:rPr>
        <w:t>4、“调查人”指的是引种单位法定代表人或者公司书面授权的法人代表</w:t>
      </w:r>
    </w:p>
    <w:p>
      <w:pPr>
        <w:keepNext w:val="0"/>
        <w:keepLines w:val="0"/>
        <w:pageBreakBefore w:val="0"/>
        <w:widowControl w:val="0"/>
        <w:kinsoku/>
        <w:wordWrap/>
        <w:overflowPunct/>
        <w:topLinePunct w:val="0"/>
        <w:autoSpaceDE/>
        <w:autoSpaceDN/>
        <w:bidi w:val="0"/>
        <w:adjustRightInd w:val="0"/>
        <w:snapToGrid w:val="0"/>
        <w:spacing w:after="200" w:line="580" w:lineRule="exact"/>
        <w:ind w:right="0"/>
        <w:jc w:val="both"/>
        <w:textAlignment w:val="auto"/>
        <w:outlineLvl w:val="9"/>
        <w:rPr>
          <w:rFonts w:hint="eastAsia" w:ascii="黑体" w:eastAsia="黑体" w:cs="仿宋"/>
          <w:color w:val="auto"/>
          <w:kern w:val="2"/>
          <w:sz w:val="32"/>
          <w:szCs w:val="32"/>
          <w:lang w:val="en-US" w:eastAsia="zh-CN"/>
        </w:rPr>
      </w:pPr>
      <w:r>
        <w:rPr>
          <w:rFonts w:hint="eastAsia" w:ascii="黑体" w:eastAsia="黑体" w:cs="仿宋"/>
          <w:color w:val="auto"/>
          <w:kern w:val="2"/>
          <w:sz w:val="32"/>
          <w:szCs w:val="32"/>
          <w:lang w:val="zh-CN" w:eastAsia="zh-CN"/>
        </w:rPr>
        <w:t>附件</w:t>
      </w:r>
      <w:r>
        <w:rPr>
          <w:rFonts w:hint="eastAsia" w:ascii="黑体" w:eastAsia="黑体" w:cs="仿宋"/>
          <w:color w:val="auto"/>
          <w:kern w:val="2"/>
          <w:sz w:val="32"/>
          <w:szCs w:val="32"/>
          <w:lang w:val="en-US" w:eastAsia="zh-CN"/>
        </w:rPr>
        <w:t>6</w:t>
      </w:r>
    </w:p>
    <w:p>
      <w:pPr>
        <w:keepNext w:val="0"/>
        <w:keepLines w:val="0"/>
        <w:pageBreakBefore w:val="0"/>
        <w:widowControl w:val="0"/>
        <w:kinsoku/>
        <w:wordWrap/>
        <w:overflowPunct/>
        <w:topLinePunct w:val="0"/>
        <w:bidi w:val="0"/>
        <w:snapToGrid/>
        <w:spacing w:after="200" w:line="500" w:lineRule="exact"/>
        <w:ind w:left="0" w:right="0"/>
        <w:jc w:val="center"/>
        <w:textAlignment w:val="auto"/>
        <w:outlineLvl w:val="9"/>
        <w:rPr>
          <w:rFonts w:hint="eastAsia" w:ascii="方正小标宋简体" w:eastAsia="方正小标宋简体" w:cs="方正小标宋简体"/>
          <w:b w:val="0"/>
          <w:bCs w:val="0"/>
          <w:color w:val="auto"/>
          <w:kern w:val="2"/>
          <w:sz w:val="44"/>
          <w:szCs w:val="22"/>
        </w:rPr>
      </w:pPr>
      <w:r>
        <w:rPr>
          <w:rFonts w:hint="eastAsia" w:ascii="方正小标宋简体" w:eastAsia="方正小标宋简体" w:cs="方正小标宋简体"/>
          <w:b w:val="0"/>
          <w:bCs w:val="0"/>
          <w:color w:val="auto"/>
          <w:kern w:val="2"/>
          <w:sz w:val="44"/>
          <w:szCs w:val="22"/>
        </w:rPr>
        <w:t>隔离试种植物出圃明细表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 w:eastAsia="仿宋" w:cs="仿宋"/>
          <w:color w:val="auto"/>
          <w:kern w:val="2"/>
          <w:sz w:val="22"/>
          <w:szCs w:val="22"/>
        </w:rPr>
      </w:pPr>
      <w:r>
        <w:rPr>
          <w:rFonts w:hint="eastAsia" w:ascii="仿宋" w:eastAsia="仿宋" w:cs="仿宋"/>
          <w:color w:val="auto"/>
          <w:kern w:val="2"/>
          <w:sz w:val="22"/>
          <w:szCs w:val="22"/>
        </w:rPr>
        <w:t>普及型国外引种试种苗圃名称（盖章）：</w:t>
      </w:r>
    </w:p>
    <w:tbl>
      <w:tblPr>
        <w:tblStyle w:val="14"/>
        <w:tblW w:w="14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5"/>
        <w:gridCol w:w="1199"/>
        <w:gridCol w:w="989"/>
        <w:gridCol w:w="794"/>
        <w:gridCol w:w="779"/>
        <w:gridCol w:w="1079"/>
        <w:gridCol w:w="1079"/>
        <w:gridCol w:w="1079"/>
        <w:gridCol w:w="1918"/>
        <w:gridCol w:w="1079"/>
        <w:gridCol w:w="974"/>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审批单号</w:t>
            </w:r>
          </w:p>
        </w:tc>
        <w:tc>
          <w:tcPr>
            <w:tcW w:w="119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品种</w:t>
            </w: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数量</w:t>
            </w: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输出国</w:t>
            </w:r>
          </w:p>
        </w:tc>
        <w:tc>
          <w:tcPr>
            <w:tcW w:w="7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拟隔离试种期限</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入圃时间</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出圃时间</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分散种植地（或苗圃名称）</w:t>
            </w:r>
          </w:p>
        </w:tc>
        <w:tc>
          <w:tcPr>
            <w:tcW w:w="19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分散种植地地址</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分散种植地联系人</w:t>
            </w:r>
          </w:p>
        </w:tc>
        <w:tc>
          <w:tcPr>
            <w:tcW w:w="97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分散种植地联系电话</w:t>
            </w:r>
          </w:p>
        </w:tc>
        <w:tc>
          <w:tcPr>
            <w:tcW w:w="18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联系邮箱地址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1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7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9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9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8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1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7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9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9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8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1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7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9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9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8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3" w:hRule="atLeast"/>
        </w:trPr>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1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7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9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9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8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 w:eastAsia="仿宋" w:cs="仿宋"/>
          <w:color w:val="auto"/>
          <w:kern w:val="2"/>
          <w:sz w:val="21"/>
          <w:szCs w:val="20"/>
        </w:rPr>
      </w:pPr>
      <w:r>
        <w:rPr>
          <w:rFonts w:hint="eastAsia" w:ascii="仿宋" w:eastAsia="仿宋" w:cs="仿宋"/>
          <w:color w:val="auto"/>
          <w:kern w:val="2"/>
          <w:sz w:val="21"/>
          <w:szCs w:val="20"/>
        </w:rPr>
        <w:t>填表人：                                                                 填表日期：</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仿宋" w:eastAsia="仿宋" w:cs="仿宋"/>
          <w:color w:val="auto"/>
          <w:kern w:val="2"/>
          <w:sz w:val="21"/>
          <w:szCs w:val="20"/>
        </w:rPr>
      </w:pPr>
      <w:r>
        <w:rPr>
          <w:rFonts w:hint="eastAsia" w:ascii="仿宋" w:eastAsia="仿宋" w:cs="仿宋"/>
          <w:color w:val="auto"/>
          <w:kern w:val="2"/>
          <w:sz w:val="21"/>
          <w:szCs w:val="20"/>
        </w:rPr>
        <w:t>注：1、出圃的批次对应监管记录本中进圃监管的批次</w:t>
      </w:r>
    </w:p>
    <w:p>
      <w:pPr>
        <w:keepNext w:val="0"/>
        <w:keepLines w:val="0"/>
        <w:pageBreakBefore w:val="0"/>
        <w:widowControl w:val="0"/>
        <w:kinsoku/>
        <w:wordWrap/>
        <w:overflowPunct/>
        <w:topLinePunct w:val="0"/>
        <w:autoSpaceDE/>
        <w:autoSpaceDN/>
        <w:bidi w:val="0"/>
        <w:adjustRightInd/>
        <w:snapToGrid/>
        <w:spacing w:line="500" w:lineRule="exact"/>
        <w:ind w:left="0" w:right="0" w:firstLine="420" w:firstLineChars="200"/>
        <w:jc w:val="both"/>
        <w:textAlignment w:val="auto"/>
        <w:outlineLvl w:val="9"/>
        <w:rPr>
          <w:rFonts w:hint="eastAsia" w:ascii="仿宋" w:eastAsia="仿宋" w:cs="仿宋"/>
          <w:color w:val="auto"/>
          <w:kern w:val="2"/>
          <w:sz w:val="21"/>
          <w:szCs w:val="20"/>
        </w:rPr>
      </w:pPr>
      <w:r>
        <w:rPr>
          <w:rFonts w:hint="eastAsia" w:ascii="仿宋" w:eastAsia="仿宋" w:cs="仿宋"/>
          <w:color w:val="auto"/>
          <w:kern w:val="2"/>
          <w:sz w:val="21"/>
          <w:szCs w:val="20"/>
        </w:rPr>
        <w:t>2、审批单号是写证书编号，规格</w:t>
      </w:r>
    </w:p>
    <w:p>
      <w:pPr>
        <w:keepNext w:val="0"/>
        <w:keepLines w:val="0"/>
        <w:pageBreakBefore w:val="0"/>
        <w:widowControl w:val="0"/>
        <w:kinsoku/>
        <w:wordWrap/>
        <w:overflowPunct/>
        <w:topLinePunct w:val="0"/>
        <w:autoSpaceDE/>
        <w:autoSpaceDN/>
        <w:bidi w:val="0"/>
        <w:adjustRightInd/>
        <w:snapToGrid/>
        <w:spacing w:line="500" w:lineRule="exact"/>
        <w:ind w:left="0" w:right="0" w:firstLine="420" w:firstLineChars="200"/>
        <w:jc w:val="both"/>
        <w:textAlignment w:val="auto"/>
        <w:outlineLvl w:val="9"/>
        <w:rPr>
          <w:rFonts w:hint="eastAsia" w:ascii="仿宋" w:eastAsia="仿宋" w:cs="仿宋"/>
          <w:color w:val="auto"/>
          <w:kern w:val="2"/>
          <w:sz w:val="21"/>
          <w:szCs w:val="20"/>
        </w:rPr>
      </w:pPr>
      <w:r>
        <w:rPr>
          <w:rFonts w:hint="eastAsia" w:ascii="仿宋" w:eastAsia="仿宋" w:cs="仿宋"/>
          <w:color w:val="auto"/>
          <w:kern w:val="2"/>
          <w:sz w:val="21"/>
          <w:szCs w:val="20"/>
        </w:rPr>
        <w:t>3、规格写范围，即多少至多少米，多少至多少厘米。</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eastAsia="等线"/>
          <w:lang w:val="en-US" w:eastAsia="zh-CN"/>
        </w:rPr>
      </w:pPr>
      <w:r>
        <w:rPr>
          <w:rFonts w:hint="eastAsia" w:ascii="仿宋" w:eastAsia="仿宋" w:cs="仿宋"/>
          <w:color w:val="auto"/>
          <w:kern w:val="2"/>
          <w:sz w:val="21"/>
          <w:szCs w:val="20"/>
        </w:rPr>
        <w:t>4、数量的单位是“株、公斤、瓶”</w:t>
      </w:r>
      <w:r>
        <w:rPr>
          <w:rFonts w:hint="eastAsia" w:ascii="仿宋" w:eastAsia="仿宋" w:cs="仿宋"/>
          <w:color w:val="auto"/>
          <w:kern w:val="2"/>
          <w:sz w:val="21"/>
          <w:szCs w:val="20"/>
          <w:lang w:eastAsia="zh-CN"/>
        </w:rPr>
        <w:t>。</w:t>
      </w:r>
    </w:p>
    <w:sectPr>
      <w:pgSz w:w="16838" w:h="11906" w:orient="landscape"/>
      <w:pgMar w:top="1800" w:right="1440" w:bottom="1800" w:left="144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Luxi Sans">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200" w:line="276" w:lineRule="auto"/>
      <w:ind w:right="360"/>
      <w:jc w:val="left"/>
      <w:rPr>
        <w:rFonts w:ascii="Times New Roman" w:hAnsi="Times New Roman" w:eastAsia="宋体" w:cs="Times New Roman"/>
        <w:kern w:val="2"/>
        <w:sz w:val="18"/>
        <w:szCs w:val="20"/>
      </w:rPr>
    </w:pPr>
    <w:r>
      <w:rPr>
        <w:rFonts w:ascii="Times New Roman" w:hAnsi="Times New Roman" w:eastAsia="宋体" w:cs="Times New Roman"/>
        <w:kern w:val="2"/>
        <w:sz w:val="18"/>
        <w:szCs w:val="20"/>
      </w:rPr>
      <mc:AlternateContent>
        <mc:Choice Requires="wps">
          <w:drawing>
            <wp:anchor distT="0" distB="0" distL="113665" distR="113665" simplePos="0" relativeHeight="1024" behindDoc="0" locked="0" layoutInCell="1" allowOverlap="1">
              <wp:simplePos x="0" y="0"/>
              <wp:positionH relativeFrom="margin">
                <wp:posOffset>0</wp:posOffset>
              </wp:positionH>
              <wp:positionV relativeFrom="paragraph">
                <wp:posOffset>38735</wp:posOffset>
              </wp:positionV>
              <wp:extent cx="866775" cy="254635"/>
              <wp:effectExtent l="0" t="0" r="0" b="0"/>
              <wp:wrapNone/>
              <wp:docPr id="1" name="文本框 5"/>
              <wp:cNvGraphicFramePr/>
              <a:graphic xmlns:a="http://schemas.openxmlformats.org/drawingml/2006/main">
                <a:graphicData uri="http://schemas.microsoft.com/office/word/2010/wordprocessingShape">
                  <wps:wsp>
                    <wps:cNvSpPr/>
                    <wps:spPr>
                      <a:xfrm>
                        <a:off x="0" y="0"/>
                        <a:ext cx="866775" cy="254635"/>
                      </a:xfrm>
                      <a:prstGeom prst="rect">
                        <a:avLst/>
                      </a:prstGeom>
                      <a:noFill/>
                      <a:ln w="15875" cap="flat" cmpd="sng">
                        <a:noFill/>
                        <a:prstDash val="solid"/>
                        <a:miter/>
                      </a:ln>
                    </wps:spPr>
                    <wps:txbx>
                      <w:txbxContent>
                        <w:p>
                          <w:pPr>
                            <w:widowControl w:val="0"/>
                            <w:snapToGrid w:val="0"/>
                            <w:spacing w:after="200" w:line="276" w:lineRule="auto"/>
                            <w:jc w:val="both"/>
                            <w:rPr>
                              <w:rFonts w:hint="eastAsia" w:ascii="宋体" w:eastAsia="宋体" w:cs="宋体"/>
                              <w:kern w:val="2"/>
                              <w:sz w:val="28"/>
                              <w:szCs w:val="28"/>
                              <w:lang w:eastAsia="zh-CN"/>
                            </w:rPr>
                          </w:pPr>
                          <w:r>
                            <w:rPr>
                              <w:rFonts w:hint="eastAsia" w:ascii="宋体" w:eastAsia="宋体" w:cs="宋体"/>
                              <w:kern w:val="2"/>
                              <w:sz w:val="28"/>
                              <w:szCs w:val="28"/>
                              <w:lang w:eastAsia="zh-CN"/>
                            </w:rPr>
                            <w:t>—</w:t>
                          </w:r>
                          <w:r>
                            <w:rPr>
                              <w:rFonts w:hint="eastAsia" w:ascii="宋体" w:eastAsia="宋体" w:cs="宋体"/>
                              <w:kern w:val="2"/>
                              <w:sz w:val="28"/>
                              <w:szCs w:val="28"/>
                              <w:lang w:val="en-US" w:eastAsia="zh-CN"/>
                            </w:rPr>
                            <w:t xml:space="preserve"> </w:t>
                          </w:r>
                          <w:r>
                            <w:rPr>
                              <w:rFonts w:hint="eastAsia" w:ascii="宋体" w:eastAsia="宋体" w:cs="宋体"/>
                              <w:kern w:val="2"/>
                              <w:sz w:val="28"/>
                              <w:szCs w:val="28"/>
                              <w:lang w:eastAsia="zh-CN"/>
                            </w:rPr>
                            <w:fldChar w:fldCharType="begin"/>
                          </w:r>
                          <w:r>
                            <w:rPr>
                              <w:rFonts w:hint="eastAsia" w:ascii="宋体" w:eastAsia="宋体" w:cs="宋体"/>
                              <w:kern w:val="2"/>
                              <w:sz w:val="28"/>
                              <w:szCs w:val="28"/>
                              <w:lang w:eastAsia="zh-CN"/>
                            </w:rPr>
                            <w:instrText xml:space="preserve"> PAGE  \* MERGEFORMAT </w:instrText>
                          </w:r>
                          <w:r>
                            <w:rPr>
                              <w:rFonts w:hint="eastAsia" w:ascii="宋体" w:eastAsia="宋体" w:cs="宋体"/>
                              <w:kern w:val="2"/>
                              <w:sz w:val="28"/>
                              <w:szCs w:val="28"/>
                              <w:lang w:eastAsia="zh-CN"/>
                            </w:rPr>
                            <w:fldChar w:fldCharType="separate"/>
                          </w:r>
                          <w:r>
                            <w:rPr>
                              <w:rFonts w:hint="eastAsia" w:ascii="宋体" w:eastAsia="宋体" w:cs="宋体"/>
                              <w:kern w:val="2"/>
                              <w:sz w:val="28"/>
                              <w:szCs w:val="28"/>
                            </w:rPr>
                            <w:t>- 2 -</w:t>
                          </w:r>
                          <w:r>
                            <w:rPr>
                              <w:rFonts w:hint="eastAsia" w:ascii="宋体" w:eastAsia="宋体" w:cs="宋体"/>
                              <w:kern w:val="2"/>
                              <w:sz w:val="28"/>
                              <w:szCs w:val="28"/>
                              <w:lang w:eastAsia="zh-CN"/>
                            </w:rPr>
                            <w:fldChar w:fldCharType="end"/>
                          </w:r>
                          <w:r>
                            <w:rPr>
                              <w:rFonts w:hint="eastAsia" w:ascii="宋体" w:eastAsia="宋体" w:cs="宋体"/>
                              <w:kern w:val="2"/>
                              <w:sz w:val="28"/>
                              <w:szCs w:val="28"/>
                              <w:lang w:val="en-US" w:eastAsia="zh-CN"/>
                            </w:rPr>
                            <w:t xml:space="preserve"> —</w:t>
                          </w:r>
                        </w:p>
                      </w:txbxContent>
                    </wps:txbx>
                    <wps:bodyPr vert="horz" wrap="square" lIns="0" tIns="0" rIns="0" bIns="0" anchor="t" anchorCtr="0" upright="1">
                      <a:noAutofit/>
                    </wps:bodyPr>
                  </wps:wsp>
                </a:graphicData>
              </a:graphic>
            </wp:anchor>
          </w:drawing>
        </mc:Choice>
        <mc:Fallback>
          <w:pict>
            <v:rect id="文本框 5" o:spid="_x0000_s1026" o:spt="1" style="position:absolute;left:0pt;margin-left:0pt;margin-top:3.05pt;height:20.05pt;width:68.25pt;mso-position-horizontal-relative:margin;z-index:1024;mso-width-relative:page;mso-height-relative:page;" filled="f" stroked="f" coordsize="21600,21600" o:gfxdata="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Q9Wd1AAA&#10;AAUBAAAPAAAAAAAAAAEAIAAAACIAAABkcnMvZG93bnJldi54bWxQSwECFAAUAAAACACHTuJASdJ3&#10;vukBAACpAwAADgAAAAAAAAABACAAAAAjAQAAZHJzL2Uyb0RvYy54bWxQSwUGAAAAAAYABgBZAQAA&#10;fgUAAAAA&#10;">
              <v:fill on="f" focussize="0,0"/>
              <v:stroke on="f" weight="1.25pt" joinstyle="miter"/>
              <v:imagedata o:title=""/>
              <o:lock v:ext="edit" aspectratio="f"/>
              <v:textbox inset="0mm,0mm,0mm,0mm">
                <w:txbxContent>
                  <w:p>
                    <w:pPr>
                      <w:widowControl w:val="0"/>
                      <w:snapToGrid w:val="0"/>
                      <w:spacing w:after="200" w:line="276" w:lineRule="auto"/>
                      <w:jc w:val="both"/>
                      <w:rPr>
                        <w:rFonts w:hint="eastAsia" w:ascii="宋体" w:eastAsia="宋体" w:cs="宋体"/>
                        <w:kern w:val="2"/>
                        <w:sz w:val="28"/>
                        <w:szCs w:val="28"/>
                        <w:lang w:eastAsia="zh-CN"/>
                      </w:rPr>
                    </w:pPr>
                    <w:r>
                      <w:rPr>
                        <w:rFonts w:hint="eastAsia" w:ascii="宋体" w:eastAsia="宋体" w:cs="宋体"/>
                        <w:kern w:val="2"/>
                        <w:sz w:val="28"/>
                        <w:szCs w:val="28"/>
                        <w:lang w:eastAsia="zh-CN"/>
                      </w:rPr>
                      <w:t>—</w:t>
                    </w:r>
                    <w:r>
                      <w:rPr>
                        <w:rFonts w:hint="eastAsia" w:ascii="宋体" w:eastAsia="宋体" w:cs="宋体"/>
                        <w:kern w:val="2"/>
                        <w:sz w:val="28"/>
                        <w:szCs w:val="28"/>
                        <w:lang w:val="en-US" w:eastAsia="zh-CN"/>
                      </w:rPr>
                      <w:t xml:space="preserve"> </w:t>
                    </w:r>
                    <w:r>
                      <w:rPr>
                        <w:rFonts w:hint="eastAsia" w:ascii="宋体" w:eastAsia="宋体" w:cs="宋体"/>
                        <w:kern w:val="2"/>
                        <w:sz w:val="28"/>
                        <w:szCs w:val="28"/>
                        <w:lang w:eastAsia="zh-CN"/>
                      </w:rPr>
                      <w:fldChar w:fldCharType="begin"/>
                    </w:r>
                    <w:r>
                      <w:rPr>
                        <w:rFonts w:hint="eastAsia" w:ascii="宋体" w:eastAsia="宋体" w:cs="宋体"/>
                        <w:kern w:val="2"/>
                        <w:sz w:val="28"/>
                        <w:szCs w:val="28"/>
                        <w:lang w:eastAsia="zh-CN"/>
                      </w:rPr>
                      <w:instrText xml:space="preserve"> PAGE  \* MERGEFORMAT </w:instrText>
                    </w:r>
                    <w:r>
                      <w:rPr>
                        <w:rFonts w:hint="eastAsia" w:ascii="宋体" w:eastAsia="宋体" w:cs="宋体"/>
                        <w:kern w:val="2"/>
                        <w:sz w:val="28"/>
                        <w:szCs w:val="28"/>
                        <w:lang w:eastAsia="zh-CN"/>
                      </w:rPr>
                      <w:fldChar w:fldCharType="separate"/>
                    </w:r>
                    <w:r>
                      <w:rPr>
                        <w:rFonts w:hint="eastAsia" w:ascii="宋体" w:eastAsia="宋体" w:cs="宋体"/>
                        <w:kern w:val="2"/>
                        <w:sz w:val="28"/>
                        <w:szCs w:val="28"/>
                      </w:rPr>
                      <w:t>- 2 -</w:t>
                    </w:r>
                    <w:r>
                      <w:rPr>
                        <w:rFonts w:hint="eastAsia" w:ascii="宋体" w:eastAsia="宋体" w:cs="宋体"/>
                        <w:kern w:val="2"/>
                        <w:sz w:val="28"/>
                        <w:szCs w:val="28"/>
                        <w:lang w:eastAsia="zh-CN"/>
                      </w:rPr>
                      <w:fldChar w:fldCharType="end"/>
                    </w:r>
                    <w:r>
                      <w:rPr>
                        <w:rFonts w:hint="eastAsia" w:ascii="宋体" w:eastAsia="宋体" w:cs="宋体"/>
                        <w:kern w:val="2"/>
                        <w:sz w:val="28"/>
                        <w:szCs w:val="28"/>
                        <w:lang w:val="en-US"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200" w:line="276" w:lineRule="auto"/>
      <w:ind w:right="360"/>
      <w:jc w:val="left"/>
      <w:rPr>
        <w:rFonts w:ascii="Times New Roman" w:hAnsi="Times New Roman" w:eastAsia="宋体" w:cs="Times New Roman"/>
        <w:kern w:val="2"/>
        <w:sz w:val="18"/>
        <w:szCs w:val="20"/>
      </w:rPr>
    </w:pPr>
    <w:r>
      <w:rPr>
        <w:rFonts w:ascii="Times New Roman" w:hAnsi="Times New Roman" w:eastAsia="宋体" w:cs="Times New Roman"/>
        <w:kern w:val="2"/>
        <w:sz w:val="18"/>
        <w:szCs w:val="20"/>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38735</wp:posOffset>
              </wp:positionV>
              <wp:extent cx="866775" cy="254635"/>
              <wp:effectExtent l="0" t="0" r="0" b="0"/>
              <wp:wrapNone/>
              <wp:docPr id="4" name="文本框 5"/>
              <wp:cNvGraphicFramePr/>
              <a:graphic xmlns:a="http://schemas.openxmlformats.org/drawingml/2006/main">
                <a:graphicData uri="http://schemas.microsoft.com/office/word/2010/wordprocessingShape">
                  <wps:wsp>
                    <wps:cNvSpPr/>
                    <wps:spPr>
                      <a:xfrm>
                        <a:off x="0" y="0"/>
                        <a:ext cx="866775" cy="254635"/>
                      </a:xfrm>
                      <a:prstGeom prst="rect">
                        <a:avLst/>
                      </a:prstGeom>
                      <a:noFill/>
                      <a:ln w="15875" cap="flat" cmpd="sng">
                        <a:noFill/>
                        <a:prstDash val="solid"/>
                        <a:miter/>
                      </a:ln>
                    </wps:spPr>
                    <wps:txbx>
                      <w:txbxContent>
                        <w:p>
                          <w:pPr>
                            <w:widowControl w:val="0"/>
                            <w:snapToGrid w:val="0"/>
                            <w:spacing w:after="200" w:line="276" w:lineRule="auto"/>
                            <w:jc w:val="both"/>
                            <w:rPr>
                              <w:rFonts w:hint="eastAsia" w:ascii="宋体" w:eastAsia="宋体" w:cs="宋体"/>
                              <w:kern w:val="2"/>
                              <w:sz w:val="28"/>
                              <w:szCs w:val="28"/>
                              <w:lang w:eastAsia="zh-CN"/>
                            </w:rPr>
                          </w:pPr>
                          <w:r>
                            <w:rPr>
                              <w:rFonts w:hint="eastAsia" w:ascii="宋体" w:eastAsia="宋体" w:cs="宋体"/>
                              <w:kern w:val="2"/>
                              <w:sz w:val="28"/>
                              <w:szCs w:val="28"/>
                              <w:lang w:eastAsia="zh-CN"/>
                            </w:rPr>
                            <w:t>—</w:t>
                          </w:r>
                          <w:r>
                            <w:rPr>
                              <w:rFonts w:hint="eastAsia" w:ascii="宋体" w:eastAsia="宋体" w:cs="宋体"/>
                              <w:kern w:val="2"/>
                              <w:sz w:val="28"/>
                              <w:szCs w:val="28"/>
                              <w:lang w:val="en-US" w:eastAsia="zh-CN"/>
                            </w:rPr>
                            <w:t xml:space="preserve"> </w:t>
                          </w:r>
                          <w:r>
                            <w:rPr>
                              <w:rFonts w:hint="eastAsia" w:ascii="宋体" w:eastAsia="宋体" w:cs="宋体"/>
                              <w:kern w:val="2"/>
                              <w:sz w:val="28"/>
                              <w:szCs w:val="28"/>
                              <w:lang w:eastAsia="zh-CN"/>
                            </w:rPr>
                            <w:fldChar w:fldCharType="begin"/>
                          </w:r>
                          <w:r>
                            <w:rPr>
                              <w:rFonts w:hint="eastAsia" w:ascii="宋体" w:eastAsia="宋体" w:cs="宋体"/>
                              <w:kern w:val="2"/>
                              <w:sz w:val="28"/>
                              <w:szCs w:val="28"/>
                              <w:lang w:eastAsia="zh-CN"/>
                            </w:rPr>
                            <w:instrText xml:space="preserve"> PAGE  \* MERGEFORMAT </w:instrText>
                          </w:r>
                          <w:r>
                            <w:rPr>
                              <w:rFonts w:hint="eastAsia" w:ascii="宋体" w:eastAsia="宋体" w:cs="宋体"/>
                              <w:kern w:val="2"/>
                              <w:sz w:val="28"/>
                              <w:szCs w:val="28"/>
                              <w:lang w:eastAsia="zh-CN"/>
                            </w:rPr>
                            <w:fldChar w:fldCharType="separate"/>
                          </w:r>
                          <w:r>
                            <w:rPr>
                              <w:rFonts w:hint="eastAsia" w:ascii="宋体" w:eastAsia="宋体" w:cs="宋体"/>
                              <w:kern w:val="2"/>
                              <w:sz w:val="28"/>
                              <w:szCs w:val="28"/>
                            </w:rPr>
                            <w:t>- 2 -</w:t>
                          </w:r>
                          <w:r>
                            <w:rPr>
                              <w:rFonts w:hint="eastAsia" w:ascii="宋体" w:eastAsia="宋体" w:cs="宋体"/>
                              <w:kern w:val="2"/>
                              <w:sz w:val="28"/>
                              <w:szCs w:val="28"/>
                              <w:lang w:eastAsia="zh-CN"/>
                            </w:rPr>
                            <w:fldChar w:fldCharType="end"/>
                          </w:r>
                          <w:r>
                            <w:rPr>
                              <w:rFonts w:hint="eastAsia" w:ascii="宋体" w:eastAsia="宋体" w:cs="宋体"/>
                              <w:kern w:val="2"/>
                              <w:sz w:val="28"/>
                              <w:szCs w:val="28"/>
                              <w:lang w:val="en-US" w:eastAsia="zh-CN"/>
                            </w:rPr>
                            <w:t xml:space="preserve"> —</w:t>
                          </w:r>
                        </w:p>
                      </w:txbxContent>
                    </wps:txbx>
                    <wps:bodyPr vert="horz" wrap="square" lIns="0" tIns="0" rIns="0" bIns="0" anchor="t" anchorCtr="0" upright="1">
                      <a:noAutofit/>
                    </wps:bodyPr>
                  </wps:wsp>
                </a:graphicData>
              </a:graphic>
            </wp:anchor>
          </w:drawing>
        </mc:Choice>
        <mc:Fallback>
          <w:pict>
            <v:rect id="文本框 5" o:spid="_x0000_s1026" o:spt="1" style="position:absolute;left:0pt;margin-top:3.05pt;height:20.05pt;width:68.25pt;mso-position-horizontal:outside;mso-position-horizontal-relative:margin;z-index:1024;mso-width-relative:page;mso-height-relative:page;" filled="f" stroked="f" coordsize="21600,21600" o:gfxdata="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EPVndQA&#10;AAAFAQAADwAAAAAAAAABACAAAAAiAAAAZHJzL2Rvd25yZXYueG1sUEsBAhQAFAAAAAgAh07iQDg0&#10;9GjqAQAAqQMAAA4AAAAAAAAAAQAgAAAAIwEAAGRycy9lMm9Eb2MueG1sUEsFBgAAAAAGAAYAWQEA&#10;AH8FAAAAAA==&#10;">
              <v:fill on="f" focussize="0,0"/>
              <v:stroke on="f" weight="1.25pt" joinstyle="miter"/>
              <v:imagedata o:title=""/>
              <o:lock v:ext="edit" aspectratio="f"/>
              <v:textbox inset="0mm,0mm,0mm,0mm">
                <w:txbxContent>
                  <w:p>
                    <w:pPr>
                      <w:widowControl w:val="0"/>
                      <w:snapToGrid w:val="0"/>
                      <w:spacing w:after="200" w:line="276" w:lineRule="auto"/>
                      <w:jc w:val="both"/>
                      <w:rPr>
                        <w:rFonts w:hint="eastAsia" w:ascii="宋体" w:eastAsia="宋体" w:cs="宋体"/>
                        <w:kern w:val="2"/>
                        <w:sz w:val="28"/>
                        <w:szCs w:val="28"/>
                        <w:lang w:eastAsia="zh-CN"/>
                      </w:rPr>
                    </w:pPr>
                    <w:r>
                      <w:rPr>
                        <w:rFonts w:hint="eastAsia" w:ascii="宋体" w:eastAsia="宋体" w:cs="宋体"/>
                        <w:kern w:val="2"/>
                        <w:sz w:val="28"/>
                        <w:szCs w:val="28"/>
                        <w:lang w:eastAsia="zh-CN"/>
                      </w:rPr>
                      <w:t>—</w:t>
                    </w:r>
                    <w:r>
                      <w:rPr>
                        <w:rFonts w:hint="eastAsia" w:ascii="宋体" w:eastAsia="宋体" w:cs="宋体"/>
                        <w:kern w:val="2"/>
                        <w:sz w:val="28"/>
                        <w:szCs w:val="28"/>
                        <w:lang w:val="en-US" w:eastAsia="zh-CN"/>
                      </w:rPr>
                      <w:t xml:space="preserve"> </w:t>
                    </w:r>
                    <w:r>
                      <w:rPr>
                        <w:rFonts w:hint="eastAsia" w:ascii="宋体" w:eastAsia="宋体" w:cs="宋体"/>
                        <w:kern w:val="2"/>
                        <w:sz w:val="28"/>
                        <w:szCs w:val="28"/>
                        <w:lang w:eastAsia="zh-CN"/>
                      </w:rPr>
                      <w:fldChar w:fldCharType="begin"/>
                    </w:r>
                    <w:r>
                      <w:rPr>
                        <w:rFonts w:hint="eastAsia" w:ascii="宋体" w:eastAsia="宋体" w:cs="宋体"/>
                        <w:kern w:val="2"/>
                        <w:sz w:val="28"/>
                        <w:szCs w:val="28"/>
                        <w:lang w:eastAsia="zh-CN"/>
                      </w:rPr>
                      <w:instrText xml:space="preserve"> PAGE  \* MERGEFORMAT </w:instrText>
                    </w:r>
                    <w:r>
                      <w:rPr>
                        <w:rFonts w:hint="eastAsia" w:ascii="宋体" w:eastAsia="宋体" w:cs="宋体"/>
                        <w:kern w:val="2"/>
                        <w:sz w:val="28"/>
                        <w:szCs w:val="28"/>
                        <w:lang w:eastAsia="zh-CN"/>
                      </w:rPr>
                      <w:fldChar w:fldCharType="separate"/>
                    </w:r>
                    <w:r>
                      <w:rPr>
                        <w:rFonts w:hint="eastAsia" w:ascii="宋体" w:eastAsia="宋体" w:cs="宋体"/>
                        <w:kern w:val="2"/>
                        <w:sz w:val="28"/>
                        <w:szCs w:val="28"/>
                      </w:rPr>
                      <w:t>- 2 -</w:t>
                    </w:r>
                    <w:r>
                      <w:rPr>
                        <w:rFonts w:hint="eastAsia" w:ascii="宋体" w:eastAsia="宋体" w:cs="宋体"/>
                        <w:kern w:val="2"/>
                        <w:sz w:val="28"/>
                        <w:szCs w:val="28"/>
                        <w:lang w:eastAsia="zh-CN"/>
                      </w:rPr>
                      <w:fldChar w:fldCharType="end"/>
                    </w:r>
                    <w:r>
                      <w:rPr>
                        <w:rFonts w:hint="eastAsia" w:ascii="宋体" w:eastAsia="宋体" w:cs="宋体"/>
                        <w:kern w:val="2"/>
                        <w:sz w:val="28"/>
                        <w:szCs w:val="28"/>
                        <w:lang w:val="en-US" w:eastAsia="zh-CN"/>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711200" cy="230505"/>
              <wp:effectExtent l="0" t="0" r="0" b="0"/>
              <wp:wrapNone/>
              <wp:docPr id="7" name="文本框 2"/>
              <wp:cNvGraphicFramePr/>
              <a:graphic xmlns:a="http://schemas.openxmlformats.org/drawingml/2006/main">
                <a:graphicData uri="http://schemas.microsoft.com/office/word/2010/wordprocessingShape">
                  <wps:wsp>
                    <wps:cNvSpPr/>
                    <wps:spPr>
                      <a:xfrm>
                        <a:off x="0" y="0"/>
                        <a:ext cx="711200" cy="230251"/>
                      </a:xfrm>
                      <a:prstGeom prst="rect">
                        <a:avLst/>
                      </a:prstGeom>
                      <a:noFill/>
                      <a:ln w="9525" cap="flat" cmpd="sng">
                        <a:noFill/>
                        <a:prstDash val="solid"/>
                        <a:miter/>
                      </a:ln>
                    </wps:spPr>
                    <wps:txbx>
                      <w:txbxContent>
                        <w:p>
                          <w:pPr>
                            <w:pStyle w:val="8"/>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8.15pt;width:56pt;mso-position-horizontal:outside;mso-position-horizontal-relative:margin;mso-wrap-style:none;z-index:1024;mso-width-relative:page;mso-height-relative:page;" filled="f" stroked="f" coordsize="21600,21600" o:gfxdata="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9AkmS0QAAAAQBAAAP&#10;AAAAAAAAAAEAIAAAACIAAABkcnMvZG93bnJldi54bWxQSwECFAAUAAAACACHTuJAZCc96uYBAACm&#10;AwAADgAAAAAAAAABACAAAAAgAQAAZHJzL2Uyb0RvYy54bWxQSwUGAAAAAAYABgBZAQAAeAUAAAAA&#10;">
              <v:fill on="f" focussize="0,0"/>
              <v:stroke on="f" joinstyle="miter"/>
              <v:imagedata o:title=""/>
              <o:lock v:ext="edit" aspectratio="f"/>
              <v:textbox inset="0mm,0mm,0mm,0mm" style="mso-fit-shape-to-text:t;">
                <w:txbxContent>
                  <w:p>
                    <w:pPr>
                      <w:pStyle w:val="8"/>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spacing w:after="200" w:line="276" w:lineRule="auto"/>
      <w:jc w:val="center"/>
      <w:rPr>
        <w:rFonts w:ascii="等线" w:eastAsia="等线" w:cs="Times New Roman"/>
        <w:kern w:val="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spacing w:after="200" w:line="276" w:lineRule="auto"/>
      <w:jc w:val="center"/>
      <w:rPr>
        <w:rFonts w:ascii="等线" w:eastAsia="等线" w:cs="Times New Roman"/>
        <w:kern w:val="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E9C469"/>
    <w:multiLevelType w:val="singleLevel"/>
    <w:tmpl w:val="BEE9C469"/>
    <w:lvl w:ilvl="0" w:tentative="0">
      <w:start w:val="4"/>
      <w:numFmt w:val="chineseCounting"/>
      <w:suff w:val="space"/>
      <w:lvlText w:val="第%1章"/>
      <w:legacy w:legacy="1" w:legacySpace="0" w:legacyIndent="0"/>
      <w:lvlJc w:val="left"/>
      <w:pPr>
        <w:ind w:left="0" w:firstLine="0"/>
      </w:pPr>
      <w:rPr>
        <w:rFonts w:hint="eastAsia"/>
      </w:rPr>
    </w:lvl>
  </w:abstractNum>
  <w:abstractNum w:abstractNumId="1">
    <w:nsid w:val="F37F95B5"/>
    <w:multiLevelType w:val="singleLevel"/>
    <w:tmpl w:val="F37F95B5"/>
    <w:lvl w:ilvl="0" w:tentative="0">
      <w:start w:val="1"/>
      <w:numFmt w:val="decimal"/>
      <w:suff w:val="nothing"/>
      <w:lvlText w:val="%1．"/>
      <w:legacy w:legacy="1" w:legacySpace="0" w:legacyIndent="0"/>
      <w:lvlJc w:val="left"/>
      <w:pPr>
        <w:ind w:left="0" w:firstLine="0"/>
      </w:pPr>
    </w:lvl>
  </w:abstractNum>
  <w:abstractNum w:abstractNumId="2">
    <w:nsid w:val="4DF97F21"/>
    <w:multiLevelType w:val="singleLevel"/>
    <w:tmpl w:val="4DF97F21"/>
    <w:lvl w:ilvl="0" w:tentative="0">
      <w:start w:val="1"/>
      <w:numFmt w:val="chineseCounting"/>
      <w:suff w:val="nothing"/>
      <w:lvlText w:val="（%1）"/>
      <w:legacy w:legacy="1" w:legacySpace="0" w:legacyIndent="0"/>
      <w:lvlJc w:val="left"/>
      <w:pPr>
        <w:ind w:left="0" w:firstLine="0"/>
      </w:pPr>
      <w:rPr>
        <w:rFonts w:hint="eastAsia"/>
      </w:rPr>
    </w:lvl>
  </w:abstractNum>
  <w:abstractNum w:abstractNumId="3">
    <w:nsid w:val="5E3129AF"/>
    <w:multiLevelType w:val="singleLevel"/>
    <w:tmpl w:val="5E3129AF"/>
    <w:lvl w:ilvl="0" w:tentative="0">
      <w:start w:val="2"/>
      <w:numFmt w:val="decimal"/>
      <w:suff w:val="nothing"/>
      <w:lvlText w:val="（%1）"/>
      <w:legacy w:legacy="1" w:legacySpace="0" w:legacyIndent="0"/>
      <w:lvlJc w:val="left"/>
      <w:pPr>
        <w:ind w:left="0" w:firstLine="0"/>
      </w:pPr>
    </w:lvl>
  </w:abstractNum>
  <w:abstractNum w:abstractNumId="4">
    <w:nsid w:val="5E61D659"/>
    <w:multiLevelType w:val="singleLevel"/>
    <w:tmpl w:val="5E61D659"/>
    <w:lvl w:ilvl="0" w:tentative="0">
      <w:start w:val="3"/>
      <w:numFmt w:val="chineseCounting"/>
      <w:suff w:val="nothing"/>
      <w:lvlText w:val="（%1）"/>
      <w:legacy w:legacy="1" w:legacySpace="0" w:legacyIndent="0"/>
      <w:lvlJc w:val="left"/>
      <w:pPr>
        <w:ind w:left="0" w:firstLine="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D03D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等线" w:hAnsi="Times New Roman" w:eastAsia="等线" w:cs="Times New Roman"/>
      <w:kern w:val="2"/>
      <w:sz w:val="21"/>
      <w:szCs w:val="22"/>
      <w:lang w:val="en-US" w:eastAsia="zh-CN" w:bidi="ar-SA"/>
    </w:rPr>
  </w:style>
  <w:style w:type="paragraph" w:styleId="3">
    <w:name w:val="heading 1"/>
    <w:basedOn w:val="1"/>
    <w:next w:val="1"/>
    <w:uiPriority w:val="0"/>
    <w:pPr>
      <w:keepNext/>
      <w:keepLines/>
      <w:widowControl w:val="0"/>
      <w:spacing w:before="340" w:after="330" w:line="578" w:lineRule="auto"/>
      <w:outlineLvl w:val="0"/>
    </w:pPr>
    <w:rPr>
      <w:b/>
      <w:bCs/>
      <w:kern w:val="44"/>
      <w:sz w:val="44"/>
    </w:rPr>
  </w:style>
  <w:style w:type="paragraph" w:styleId="4">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uiPriority w:val="0"/>
    <w:pPr>
      <w:keepNext/>
      <w:keepLines/>
      <w:widowControl w:val="0"/>
      <w:spacing w:before="260" w:after="260" w:line="415" w:lineRule="auto"/>
      <w:outlineLvl w:val="2"/>
    </w:pPr>
    <w:rPr>
      <w:b/>
      <w:sz w:val="32"/>
    </w:rPr>
  </w:style>
  <w:style w:type="character" w:default="1" w:styleId="13">
    <w:name w:val="Default Paragraph Font"/>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200" w:firstLineChars="200"/>
    </w:pPr>
    <w:rPr>
      <w:rFonts w:cs="Times New Roman"/>
      <w:szCs w:val="24"/>
    </w:rPr>
  </w:style>
  <w:style w:type="paragraph" w:styleId="6">
    <w:name w:val="toc 5"/>
    <w:basedOn w:val="1"/>
    <w:next w:val="1"/>
    <w:qFormat/>
    <w:uiPriority w:val="0"/>
    <w:pPr>
      <w:ind w:left="1680"/>
    </w:pPr>
  </w:style>
  <w:style w:type="paragraph" w:styleId="7">
    <w:name w:val="toc 3"/>
    <w:basedOn w:val="1"/>
    <w:next w:val="1"/>
    <w:uiPriority w:val="0"/>
    <w:pPr>
      <w:ind w:left="840"/>
    </w:pPr>
  </w:style>
  <w:style w:type="paragraph" w:styleId="8">
    <w:name w:val="footer"/>
    <w:basedOn w:val="1"/>
    <w:uiPriority w:val="0"/>
    <w:pPr>
      <w:tabs>
        <w:tab w:val="center" w:pos="4153"/>
        <w:tab w:val="right" w:pos="8306"/>
      </w:tabs>
      <w:snapToGrid w:val="0"/>
      <w:jc w:val="left"/>
    </w:pPr>
    <w:rPr>
      <w:rFonts w:ascii="Calibri" w:hAnsi="Calibri" w:eastAsia="宋体"/>
      <w:sz w:val="18"/>
      <w:szCs w:val="24"/>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toc 1"/>
    <w:basedOn w:val="1"/>
    <w:next w:val="1"/>
    <w:uiPriority w:val="0"/>
  </w:style>
  <w:style w:type="paragraph" w:styleId="11">
    <w:name w:val="toc 4"/>
    <w:basedOn w:val="1"/>
    <w:next w:val="1"/>
    <w:uiPriority w:val="0"/>
    <w:pPr>
      <w:ind w:left="1260"/>
    </w:pPr>
  </w:style>
  <w:style w:type="paragraph" w:styleId="12">
    <w:name w:val="toc 2"/>
    <w:basedOn w:val="1"/>
    <w:next w:val="1"/>
    <w:uiPriority w:val="0"/>
    <w:pPr>
      <w:ind w:left="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22</Pages>
  <Words>7159</Words>
  <Characters>7305</Characters>
  <Lines>823</Lines>
  <Paragraphs>308</Paragraphs>
  <TotalTime>14094008</TotalTime>
  <ScaleCrop>false</ScaleCrop>
  <LinksUpToDate>false</LinksUpToDate>
  <CharactersWithSpaces>7953</CharactersWithSpaces>
  <Application>WPS Office_10.8.2.6900_F1E327BC-269C-435d-A152-05C5408002CA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2022-08-09T15:27:00Z</dcterms:created>
  <dc:creator>yyh</dc:creator>
  <cp:lastModifiedBy>林晓钦</cp:lastModifiedBy>
  <dcterms:modified xsi:type="dcterms:W3CDTF">2022-08-22T10:27:08Z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