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万江街道“项目制”技能培训实施</w:t>
      </w:r>
      <w:r>
        <w:rPr>
          <w:rFonts w:hint="eastAsia" w:ascii="方正小标宋简体" w:hAnsi="方正小标宋简体" w:eastAsia="方正小标宋简体" w:cs="方正小标宋简体"/>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征求意见稿</w:t>
      </w:r>
      <w:r>
        <w:rPr>
          <w:rFonts w:hint="eastAsia" w:ascii="楷体_GB2312" w:hAnsi="楷体_GB2312" w:eastAsia="楷体_GB2312" w:cs="楷体_GB2312"/>
          <w:lang w:eastAsia="zh-CN"/>
        </w:rPr>
        <w:t>）</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第一章  总 则</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第一条 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为贯彻落实《东莞市人力资源和社会保障局关于印发</w:t>
      </w:r>
      <w:r>
        <w:rPr>
          <w:rFonts w:hint="eastAsia" w:ascii="仿宋_GB2312" w:hAnsi="仿宋_GB2312" w:eastAsia="仿宋_GB2312" w:cs="仿宋_GB2312"/>
          <w:lang w:val="en-US" w:eastAsia="zh-CN"/>
        </w:rPr>
        <w:t>&lt;</w:t>
      </w:r>
      <w:r>
        <w:rPr>
          <w:rFonts w:hint="eastAsia" w:ascii="仿宋_GB2312" w:hAnsi="仿宋_GB2312" w:eastAsia="仿宋_GB2312" w:cs="仿宋_GB2312"/>
        </w:rPr>
        <w:t>东莞市“项目制”技能培训实施方案</w:t>
      </w:r>
      <w:r>
        <w:rPr>
          <w:rFonts w:hint="eastAsia" w:ascii="仿宋_GB2312" w:hAnsi="仿宋_GB2312" w:eastAsia="仿宋_GB2312" w:cs="仿宋_GB2312"/>
          <w:lang w:val="en-US" w:eastAsia="zh-CN"/>
        </w:rPr>
        <w:t>&gt;</w:t>
      </w:r>
      <w:r>
        <w:rPr>
          <w:rFonts w:hint="eastAsia" w:ascii="仿宋_GB2312" w:hAnsi="仿宋_GB2312" w:eastAsia="仿宋_GB2312" w:cs="仿宋_GB2312"/>
        </w:rPr>
        <w:t>的通知》（东人社发〔2022〕24号）文件精神，进一步提升万江街道产业人才技能素质水平，</w:t>
      </w:r>
      <w:r>
        <w:rPr>
          <w:rFonts w:hint="eastAsia" w:ascii="仿宋_GB2312" w:hAnsi="仿宋_GB2312" w:eastAsia="仿宋_GB2312" w:cs="仿宋_GB2312"/>
          <w:lang w:val="en-US" w:eastAsia="zh-CN"/>
        </w:rPr>
        <w:t>为</w:t>
      </w:r>
      <w:r>
        <w:rPr>
          <w:rFonts w:hint="eastAsia" w:ascii="仿宋_GB2312" w:hAnsi="仿宋_GB2312" w:eastAsia="仿宋_GB2312" w:cs="仿宋_GB2312"/>
        </w:rPr>
        <w:t>万江街道产业</w:t>
      </w:r>
      <w:r>
        <w:rPr>
          <w:rFonts w:hint="eastAsia" w:ascii="仿宋_GB2312" w:hAnsi="仿宋_GB2312" w:eastAsia="仿宋_GB2312" w:cs="仿宋_GB2312"/>
          <w:lang w:val="en-US" w:eastAsia="zh-CN"/>
        </w:rPr>
        <w:t>结构向高质量转型提供人才支撑</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结合街道产业发展实际，</w:t>
      </w:r>
      <w:r>
        <w:rPr>
          <w:rFonts w:hint="eastAsia" w:ascii="仿宋_GB2312" w:hAnsi="仿宋_GB2312" w:eastAsia="仿宋_GB2312" w:cs="仿宋_GB2312"/>
        </w:rPr>
        <w:t>制定本</w:t>
      </w:r>
      <w:r>
        <w:rPr>
          <w:rFonts w:hint="eastAsia" w:ascii="仿宋_GB2312" w:hAnsi="仿宋_GB2312" w:eastAsia="仿宋_GB2312" w:cs="仿宋_GB2312"/>
          <w:lang w:val="en-US" w:eastAsia="zh-CN"/>
        </w:rPr>
        <w:t>办法</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第二条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eastAsia="zh-CN"/>
        </w:rPr>
        <w:t>万江街道“项目制”技能培训指按本办法公布的培训项目和规定程序开展，并在街道辖区内实施的职业技能培训。</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rPr>
        <w:t xml:space="preserve">条  </w:t>
      </w:r>
      <w:r>
        <w:rPr>
          <w:rFonts w:hint="eastAsia" w:ascii="仿宋_GB2312" w:hAnsi="仿宋_GB2312" w:eastAsia="仿宋_GB2312" w:cs="仿宋_GB2312"/>
        </w:rPr>
        <w:t>本</w:t>
      </w:r>
      <w:r>
        <w:rPr>
          <w:rFonts w:hint="eastAsia" w:ascii="仿宋_GB2312" w:hAnsi="仿宋_GB2312" w:eastAsia="仿宋_GB2312" w:cs="仿宋_GB2312"/>
          <w:lang w:val="en-US" w:eastAsia="zh-CN"/>
        </w:rPr>
        <w:t>办法</w:t>
      </w:r>
      <w:r>
        <w:rPr>
          <w:rFonts w:hint="eastAsia" w:ascii="仿宋_GB2312" w:hAnsi="仿宋_GB2312" w:eastAsia="仿宋_GB2312" w:cs="仿宋_GB2312"/>
        </w:rPr>
        <w:t>的</w:t>
      </w:r>
      <w:r>
        <w:rPr>
          <w:rFonts w:hint="eastAsia" w:ascii="仿宋_GB2312" w:hAnsi="仿宋_GB2312" w:eastAsia="仿宋_GB2312" w:cs="仿宋_GB2312"/>
          <w:lang w:val="en-US" w:eastAsia="zh-CN"/>
        </w:rPr>
        <w:t>培训实施单位指在万江街道依法注册成立，并在街道辖区内开展“项目制”技能培训的普通高等学校、职业（技工）院校、行业组织、职业培训机构、企业。</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中，作为培训单位的企业，在未依法取得从事职业技能培训办学许可证的前提下，培训对象仅限本企业员工；职业培训机构和行业组织应具备相应职业（工种）培训资质；普通高等学校、职业（技工）院校应具有承担社会培训的相应资质，且所开展的培训项目应与本院校开设专业相关。</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本办法的培训对象为法定劳动年龄内的</w:t>
      </w:r>
      <w:r>
        <w:rPr>
          <w:rFonts w:hint="eastAsia" w:ascii="仿宋_GB2312" w:hAnsi="仿宋_GB2312" w:eastAsia="仿宋_GB2312" w:cs="仿宋_GB2312"/>
          <w:lang w:val="en-US" w:eastAsia="zh-CN"/>
        </w:rPr>
        <w:t>街道常住</w:t>
      </w:r>
      <w:r>
        <w:rPr>
          <w:rFonts w:hint="eastAsia" w:ascii="仿宋_GB2312" w:hAnsi="仿宋_GB2312" w:eastAsia="仿宋_GB2312" w:cs="仿宋_GB2312"/>
        </w:rPr>
        <w:t>人员（不含机关、事业单位等财政供养人员和全日制在校生），重点面向企业职工、就业困难人员、失业人员、灵活就业人员等。</w:t>
      </w:r>
      <w:r>
        <w:rPr>
          <w:rFonts w:hint="eastAsia" w:ascii="仿宋_GB2312" w:hAnsi="仿宋_GB2312" w:eastAsia="仿宋_GB2312" w:cs="仿宋_GB2312"/>
          <w:lang w:val="en-US" w:eastAsia="zh-CN"/>
        </w:rPr>
        <w:t>培训对象</w:t>
      </w:r>
      <w:r>
        <w:rPr>
          <w:rFonts w:hint="eastAsia" w:ascii="仿宋_GB2312" w:hAnsi="仿宋_GB2312" w:eastAsia="仿宋_GB2312" w:cs="仿宋_GB2312"/>
        </w:rPr>
        <w:t>满足以下</w:t>
      </w:r>
      <w:r>
        <w:rPr>
          <w:rFonts w:hint="eastAsia" w:ascii="仿宋_GB2312" w:hAnsi="仿宋_GB2312" w:eastAsia="仿宋_GB2312" w:cs="仿宋_GB2312"/>
          <w:lang w:val="en-US" w:eastAsia="zh-CN"/>
        </w:rPr>
        <w:t>三</w:t>
      </w:r>
      <w:r>
        <w:rPr>
          <w:rFonts w:hint="eastAsia" w:ascii="仿宋_GB2312" w:hAnsi="仿宋_GB2312" w:eastAsia="仿宋_GB2312" w:cs="仿宋_GB2312"/>
        </w:rPr>
        <w:t>个条件</w:t>
      </w:r>
      <w:r>
        <w:rPr>
          <w:rFonts w:hint="eastAsia" w:ascii="仿宋_GB2312" w:hAnsi="仿宋_GB2312" w:eastAsia="仿宋_GB2312" w:cs="仿宋_GB2312"/>
          <w:lang w:val="en-US" w:eastAsia="zh-CN"/>
        </w:rPr>
        <w:t>之一</w:t>
      </w:r>
      <w:r>
        <w:rPr>
          <w:rFonts w:hint="eastAsia" w:ascii="仿宋_GB2312" w:hAnsi="仿宋_GB2312" w:eastAsia="仿宋_GB2312" w:cs="仿宋_GB2312"/>
        </w:rPr>
        <w:t>，实施单位才能申请补贴：</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万江街道</w:t>
      </w:r>
      <w:r>
        <w:rPr>
          <w:rFonts w:hint="eastAsia" w:ascii="仿宋_GB2312" w:hAnsi="仿宋_GB2312" w:eastAsia="仿宋_GB2312" w:cs="仿宋_GB2312"/>
          <w:lang w:val="en-US" w:eastAsia="zh-CN"/>
        </w:rPr>
        <w:t>户籍人员；</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2.持有效期内的广东省居住证，且居住证地址在万江</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3.在万江</w:t>
      </w:r>
      <w:r>
        <w:rPr>
          <w:rFonts w:hint="eastAsia" w:ascii="仿宋_GB2312" w:hAnsi="仿宋_GB2312" w:eastAsia="仿宋_GB2312" w:cs="仿宋_GB2312"/>
        </w:rPr>
        <w:t>街道用人单位就业</w:t>
      </w:r>
      <w:r>
        <w:rPr>
          <w:rFonts w:hint="eastAsia" w:ascii="仿宋_GB2312" w:hAnsi="仿宋_GB2312" w:eastAsia="仿宋_GB2312" w:cs="仿宋_GB2312"/>
          <w:lang w:val="en-US" w:eastAsia="zh-CN"/>
        </w:rPr>
        <w:t>的人员。</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default"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二</w:t>
      </w:r>
      <w:r>
        <w:rPr>
          <w:rFonts w:hint="eastAsia" w:ascii="黑体" w:hAnsi="黑体" w:eastAsia="黑体" w:cs="黑体"/>
          <w:b w:val="0"/>
          <w:bCs w:val="0"/>
          <w:sz w:val="36"/>
          <w:szCs w:val="24"/>
        </w:rPr>
        <w:t>章  培训</w:t>
      </w:r>
      <w:r>
        <w:rPr>
          <w:rFonts w:hint="eastAsia" w:ascii="黑体" w:hAnsi="黑体" w:eastAsia="黑体" w:cs="黑体"/>
          <w:b w:val="0"/>
          <w:bCs w:val="0"/>
          <w:sz w:val="36"/>
          <w:szCs w:val="24"/>
          <w:lang w:val="en-US" w:eastAsia="zh-CN"/>
        </w:rPr>
        <w:t>工种及要求</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五</w:t>
      </w:r>
      <w:r>
        <w:rPr>
          <w:rFonts w:hint="eastAsia" w:ascii="仿宋_GB2312" w:hAnsi="仿宋_GB2312" w:eastAsia="仿宋_GB2312" w:cs="仿宋_GB2312"/>
          <w:b/>
          <w:bCs/>
        </w:rPr>
        <w:t>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 xml:space="preserve"> </w:t>
      </w:r>
      <w:r>
        <w:rPr>
          <w:rFonts w:hint="eastAsia" w:ascii="仿宋_GB2312" w:hAnsi="仿宋_GB2312" w:eastAsia="仿宋_GB2312" w:cs="仿宋_GB2312"/>
        </w:rPr>
        <w:t>本办法开展的培训实行</w:t>
      </w:r>
      <w:r>
        <w:rPr>
          <w:rFonts w:hint="eastAsia" w:ascii="仿宋_GB2312" w:hAnsi="仿宋_GB2312" w:eastAsia="仿宋_GB2312" w:cs="仿宋_GB2312"/>
          <w:lang w:val="en-US" w:eastAsia="zh-CN"/>
        </w:rPr>
        <w:t>项目</w:t>
      </w:r>
      <w:r>
        <w:rPr>
          <w:rFonts w:hint="eastAsia" w:ascii="仿宋_GB2312" w:hAnsi="仿宋_GB2312" w:eastAsia="仿宋_GB2312" w:cs="仿宋_GB2312"/>
        </w:rPr>
        <w:t>制管理，</w:t>
      </w:r>
      <w:r>
        <w:rPr>
          <w:rFonts w:hint="eastAsia" w:ascii="仿宋_GB2312" w:hAnsi="仿宋_GB2312" w:eastAsia="仿宋_GB2312" w:cs="仿宋_GB2312"/>
          <w:lang w:val="en-US" w:eastAsia="zh-CN"/>
        </w:rPr>
        <w:t>以“南粤家政、广东技工、粤菜师傅”三项工程为重点，</w:t>
      </w:r>
      <w:r>
        <w:rPr>
          <w:rFonts w:hint="eastAsia" w:ascii="仿宋_GB2312" w:hAnsi="仿宋_GB2312" w:eastAsia="仿宋_GB2312" w:cs="仿宋_GB2312"/>
        </w:rPr>
        <w:t>围绕</w:t>
      </w:r>
      <w:r>
        <w:rPr>
          <w:rFonts w:hint="eastAsia" w:ascii="仿宋_GB2312" w:hAnsi="仿宋_GB2312" w:eastAsia="仿宋_GB2312" w:cs="仿宋_GB2312"/>
          <w:lang w:eastAsia="zh-CN"/>
        </w:rPr>
        <w:t>《万江街道国民经济和社会发展“十四五”规划纲要》</w:t>
      </w:r>
      <w:r>
        <w:rPr>
          <w:rFonts w:hint="eastAsia" w:ascii="仿宋_GB2312" w:hAnsi="仿宋_GB2312" w:eastAsia="仿宋_GB2312" w:cs="仿宋_GB2312"/>
          <w:lang w:val="en-US" w:eastAsia="zh-CN"/>
        </w:rPr>
        <w:t>和万江街道产业发展现状，主要从国家职业技能标准、《关于印发广东省“南粤家政”工程培训大纲的通知》及《职业技能培训标准汇编》等文件资料，</w:t>
      </w:r>
      <w:r>
        <w:rPr>
          <w:rFonts w:hint="eastAsia" w:ascii="仿宋_GB2312" w:hAnsi="仿宋_GB2312" w:eastAsia="仿宋_GB2312" w:cs="仿宋_GB2312"/>
        </w:rPr>
        <w:t>确定培训</w:t>
      </w:r>
      <w:r>
        <w:rPr>
          <w:rFonts w:hint="eastAsia" w:ascii="仿宋_GB2312" w:hAnsi="仿宋_GB2312" w:eastAsia="仿宋_GB2312" w:cs="仿宋_GB2312"/>
          <w:lang w:val="en-US" w:eastAsia="zh-CN"/>
        </w:rPr>
        <w:t>工种</w:t>
      </w:r>
      <w:r>
        <w:rPr>
          <w:rFonts w:hint="eastAsia" w:ascii="仿宋_GB2312" w:hAnsi="仿宋_GB2312" w:eastAsia="仿宋_GB2312" w:cs="仿宋_GB2312"/>
        </w:rPr>
        <w:t>目录</w:t>
      </w:r>
      <w:r>
        <w:rPr>
          <w:rFonts w:hint="eastAsia" w:ascii="仿宋_GB2312" w:hAnsi="仿宋_GB2312" w:eastAsia="仿宋_GB2312" w:cs="仿宋_GB2312"/>
          <w:lang w:val="en-US" w:eastAsia="zh-CN"/>
        </w:rPr>
        <w:t>及具体要求</w:t>
      </w:r>
      <w:r>
        <w:rPr>
          <w:rFonts w:hint="eastAsia" w:ascii="仿宋_GB2312" w:hAnsi="仿宋_GB2312" w:eastAsia="仿宋_GB2312" w:cs="仿宋_GB2312"/>
        </w:rPr>
        <w:t>，</w:t>
      </w:r>
      <w:r>
        <w:rPr>
          <w:rFonts w:hint="eastAsia" w:ascii="仿宋_GB2312" w:hAnsi="仿宋_GB2312" w:eastAsia="仿宋_GB2312" w:cs="仿宋_GB2312"/>
          <w:lang w:val="en-US" w:eastAsia="zh-CN"/>
        </w:rPr>
        <w:t>由东莞市人力资源和社会保障局万江分局另行公布。</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意愿开展“项目制”技能培训的单位根据自身办学资质或企业需求，从东莞市人力资源和社会保障局万江分局公布的项目工种目录中选择培训项目，编制培训课程或培训教案，报东莞市人力资源和社会保障局万江分局备案，备案通过后按计划开展培训。</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 xml:space="preserve">第六条  </w:t>
      </w:r>
      <w:r>
        <w:rPr>
          <w:rFonts w:hint="eastAsia" w:ascii="仿宋_GB2312" w:hAnsi="仿宋_GB2312" w:eastAsia="仿宋_GB2312" w:cs="仿宋_GB2312"/>
          <w:lang w:val="en-US" w:eastAsia="zh-CN"/>
        </w:rPr>
        <w:t>补贴计算标准为30元/课时/人（45分钟为一个标准课时）。</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 xml:space="preserve">第七条  </w:t>
      </w:r>
      <w:r>
        <w:rPr>
          <w:rFonts w:hint="eastAsia" w:ascii="仿宋_GB2312" w:hAnsi="仿宋_GB2312" w:eastAsia="仿宋_GB2312" w:cs="仿宋_GB2312"/>
          <w:lang w:val="en-US" w:eastAsia="zh-CN"/>
        </w:rPr>
        <w:t>每个班次的培训时长一般设置为4-30课时，工种区分两个等次：</w:t>
      </w:r>
      <w:r>
        <w:rPr>
          <w:rFonts w:hint="eastAsia" w:ascii="仿宋_GB2312" w:hAnsi="仿宋_GB2312" w:eastAsia="仿宋_GB2312" w:cs="仿宋_GB2312"/>
          <w:b/>
          <w:bCs/>
          <w:lang w:val="en-US" w:eastAsia="zh-CN"/>
        </w:rPr>
        <w:t>1.技能素质培训</w:t>
      </w:r>
      <w:r>
        <w:rPr>
          <w:rFonts w:hint="eastAsia" w:ascii="仿宋_GB2312" w:hAnsi="仿宋_GB2312" w:eastAsia="仿宋_GB2312" w:cs="仿宋_GB2312"/>
          <w:lang w:val="en-US" w:eastAsia="zh-CN"/>
        </w:rPr>
        <w:t>类</w:t>
      </w:r>
      <w:r>
        <w:rPr>
          <w:rFonts w:hint="eastAsia" w:ascii="仿宋_GB2312" w:hAnsi="仿宋_GB2312" w:eastAsia="仿宋_GB2312" w:cs="仿宋_GB2312"/>
          <w:b w:val="0"/>
          <w:bCs w:val="0"/>
          <w:lang w:val="en-US" w:eastAsia="zh-CN"/>
        </w:rPr>
        <w:t>工种</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每班次一般申报4-10个课时，每个班次不超过100人，培训结束时需学习了解本工种、本行业的基本知识、基础操作技能。</w:t>
      </w:r>
      <w:r>
        <w:rPr>
          <w:rFonts w:hint="eastAsia" w:ascii="仿宋_GB2312" w:hAnsi="仿宋_GB2312" w:eastAsia="仿宋_GB2312" w:cs="仿宋_GB2312"/>
          <w:b/>
          <w:bCs/>
          <w:lang w:val="en-US" w:eastAsia="zh-CN"/>
        </w:rPr>
        <w:t>2.技能提升培训</w:t>
      </w:r>
      <w:r>
        <w:rPr>
          <w:rFonts w:hint="eastAsia" w:ascii="仿宋_GB2312" w:hAnsi="仿宋_GB2312" w:eastAsia="仿宋_GB2312" w:cs="仿宋_GB2312"/>
          <w:lang w:val="en-US" w:eastAsia="zh-CN"/>
        </w:rPr>
        <w:t>类</w:t>
      </w:r>
      <w:r>
        <w:rPr>
          <w:rFonts w:hint="eastAsia" w:ascii="仿宋_GB2312" w:hAnsi="仿宋_GB2312" w:eastAsia="仿宋_GB2312" w:cs="仿宋_GB2312"/>
          <w:b w:val="0"/>
          <w:bCs w:val="0"/>
          <w:lang w:val="en-US" w:eastAsia="zh-CN"/>
        </w:rPr>
        <w:t>工种</w:t>
      </w:r>
      <w:r>
        <w:rPr>
          <w:rFonts w:hint="eastAsia" w:ascii="仿宋_GB2312" w:hAnsi="仿宋_GB2312" w:eastAsia="仿宋_GB2312" w:cs="仿宋_GB2312"/>
          <w:b/>
          <w:bCs/>
          <w:lang w:val="en-US" w:eastAsia="zh-CN"/>
        </w:rPr>
        <w:t>：</w:t>
      </w:r>
      <w:r>
        <w:rPr>
          <w:rFonts w:hint="eastAsia" w:ascii="仿宋_GB2312" w:hAnsi="仿宋_GB2312" w:eastAsia="仿宋_GB2312" w:cs="仿宋_GB2312"/>
          <w:lang w:val="en-US" w:eastAsia="zh-CN"/>
        </w:rPr>
        <w:t>每班次一般申报15-30个课时，每个班次不超过60人，培训结束时需完善理论知识，提升岗位操作技能水平，达到从事本工种本行业所需的职业技能水平。</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lang w:val="en-US" w:eastAsia="zh-CN"/>
        </w:rPr>
        <w:t>纳入第2类的工种既可按技能提升培训类申报，也可按技能素质培训类申报，纳入第1类的工种</w:t>
      </w:r>
      <w:r>
        <w:rPr>
          <w:rFonts w:hint="eastAsia" w:ascii="仿宋_GB2312" w:hAnsi="仿宋_GB2312" w:eastAsia="仿宋_GB2312" w:cs="仿宋_GB2312"/>
          <w:b w:val="0"/>
          <w:bCs w:val="0"/>
          <w:lang w:val="en-US" w:eastAsia="zh-CN"/>
        </w:rPr>
        <w:t>仅限技能素质培训类申报。</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培训实施机构根据上述要求、参训者意愿、企业生产安排、培训目标要求和工种难易程度等选择培训等次及课时数。</w:t>
      </w: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lang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三</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实施</w:t>
      </w:r>
      <w:r>
        <w:rPr>
          <w:rFonts w:hint="eastAsia" w:ascii="黑体" w:hAnsi="黑体" w:eastAsia="黑体" w:cs="黑体"/>
          <w:b w:val="0"/>
          <w:bCs w:val="0"/>
          <w:sz w:val="36"/>
          <w:szCs w:val="24"/>
        </w:rPr>
        <w:t>流程</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培训一般采取线下组织，也可采取线上及线上线下相结合的方式进行。</w:t>
      </w:r>
    </w:p>
    <w:p>
      <w:pPr>
        <w:keepNext w:val="0"/>
        <w:keepLines w:val="0"/>
        <w:pageBreakBefore w:val="0"/>
        <w:widowControl/>
        <w:suppressLineNumbers w:val="0"/>
        <w:kinsoku/>
        <w:wordWrap/>
        <w:overflowPunct/>
        <w:topLinePunct w:val="0"/>
        <w:autoSpaceDE/>
        <w:autoSpaceDN/>
        <w:bidi w:val="0"/>
        <w:adjustRightInd/>
        <w:snapToGrid/>
        <w:spacing w:line="572" w:lineRule="exact"/>
        <w:ind w:firstLine="640" w:firstLineChars="200"/>
        <w:jc w:val="left"/>
        <w:textAlignment w:val="auto"/>
        <w:rPr>
          <w:rFonts w:hint="eastAsia"/>
          <w:lang w:val="en-US" w:eastAsia="zh-CN"/>
        </w:rPr>
      </w:pPr>
      <w:r>
        <w:rPr>
          <w:rFonts w:hint="eastAsia" w:ascii="仿宋_GB2312" w:hAnsi="仿宋_GB2312" w:eastAsia="仿宋_GB2312" w:cs="仿宋_GB2312"/>
          <w:szCs w:val="22"/>
        </w:rPr>
        <w:t>线上培训的内容仅限理论课程</w:t>
      </w:r>
      <w:r>
        <w:rPr>
          <w:rFonts w:hint="eastAsia" w:ascii="仿宋_GB2312" w:hAnsi="仿宋_GB2312" w:eastAsia="仿宋_GB2312" w:cs="仿宋_GB2312"/>
          <w:szCs w:val="22"/>
          <w:lang w:eastAsia="zh-CN"/>
        </w:rPr>
        <w:t>，</w:t>
      </w:r>
      <w:r>
        <w:rPr>
          <w:rFonts w:ascii="仿宋_GB2312" w:hAnsi="宋体" w:eastAsia="仿宋_GB2312" w:cs="仿宋_GB2312"/>
          <w:snapToGrid w:val="0"/>
          <w:color w:val="000000"/>
          <w:kern w:val="0"/>
          <w:sz w:val="31"/>
          <w:szCs w:val="31"/>
          <w:lang w:val="en-US" w:eastAsia="zh-CN" w:bidi="ar"/>
        </w:rPr>
        <w:t>线上培</w:t>
      </w:r>
      <w:r>
        <w:rPr>
          <w:rFonts w:hint="eastAsia" w:ascii="仿宋_GB2312" w:hAnsi="宋体" w:eastAsia="仿宋_GB2312" w:cs="仿宋_GB2312"/>
          <w:snapToGrid w:val="0"/>
          <w:color w:val="000000"/>
          <w:kern w:val="0"/>
          <w:sz w:val="31"/>
          <w:szCs w:val="31"/>
          <w:lang w:val="en-US" w:eastAsia="zh-CN" w:bidi="ar"/>
        </w:rPr>
        <w:t>训所选用的平台应运行稳定，功能模块设置合理，具备学员实名注册、登录、学习的功能，实现培训过程数据可记录、可统计、可查询、可追溯的全过程跟踪管理。</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八</w:t>
      </w:r>
      <w:r>
        <w:rPr>
          <w:rFonts w:hint="eastAsia" w:ascii="仿宋_GB2312" w:hAnsi="仿宋_GB2312" w:eastAsia="仿宋_GB2312" w:cs="仿宋_GB2312"/>
          <w:b/>
          <w:bCs/>
        </w:rPr>
        <w:t>条 培训备案</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开班</w:t>
      </w:r>
      <w:r>
        <w:rPr>
          <w:rFonts w:hint="eastAsia" w:ascii="仿宋_GB2312" w:hAnsi="仿宋_GB2312" w:eastAsia="仿宋_GB2312" w:cs="仿宋_GB2312"/>
        </w:rPr>
        <w:t>前，培训单位</w:t>
      </w:r>
      <w:r>
        <w:rPr>
          <w:rFonts w:hint="eastAsia" w:ascii="仿宋_GB2312" w:hAnsi="仿宋_GB2312" w:eastAsia="仿宋_GB2312" w:cs="仿宋_GB2312"/>
          <w:lang w:val="en-US" w:eastAsia="zh-CN"/>
        </w:rPr>
        <w:t>须在开班前5-15个工作日的范围内</w:t>
      </w:r>
      <w:r>
        <w:rPr>
          <w:rFonts w:hint="eastAsia" w:ascii="仿宋_GB2312" w:hAnsi="仿宋_GB2312" w:eastAsia="仿宋_GB2312" w:cs="仿宋_GB2312"/>
        </w:rPr>
        <w:t>向</w:t>
      </w:r>
      <w:r>
        <w:rPr>
          <w:rFonts w:hint="eastAsia" w:ascii="仿宋_GB2312" w:hAnsi="仿宋_GB2312" w:eastAsia="仿宋_GB2312" w:cs="仿宋_GB2312"/>
          <w:lang w:eastAsia="zh-CN"/>
        </w:rPr>
        <w:t>东莞市人力资源和社会保障局万江分局</w:t>
      </w:r>
      <w:r>
        <w:rPr>
          <w:rFonts w:hint="eastAsia" w:ascii="仿宋_GB2312" w:hAnsi="仿宋_GB2312" w:eastAsia="仿宋_GB2312" w:cs="仿宋_GB2312"/>
        </w:rPr>
        <w:t>提交备案申请</w:t>
      </w:r>
      <w:r>
        <w:rPr>
          <w:rFonts w:hint="eastAsia" w:ascii="仿宋_GB2312" w:hAnsi="仿宋_GB2312" w:eastAsia="仿宋_GB2312" w:cs="仿宋_GB2312"/>
          <w:lang w:eastAsia="zh-CN"/>
        </w:rPr>
        <w:t>，</w:t>
      </w:r>
      <w:r>
        <w:rPr>
          <w:rFonts w:hint="eastAsia" w:ascii="仿宋_GB2312" w:hAnsi="仿宋_GB2312" w:eastAsia="仿宋_GB2312" w:cs="仿宋_GB2312"/>
        </w:rPr>
        <w:t>登录东莞市“技能人才之都”综合管理系统</w:t>
      </w:r>
      <w:r>
        <w:rPr>
          <w:rFonts w:hint="eastAsia" w:ascii="仿宋_GB2312" w:hAnsi="仿宋_GB2312" w:eastAsia="仿宋_GB2312" w:cs="仿宋_GB2312"/>
          <w:lang w:val="en-US" w:eastAsia="zh-CN"/>
        </w:rPr>
        <w:t>进行</w:t>
      </w:r>
      <w:r>
        <w:rPr>
          <w:rFonts w:hint="eastAsia" w:ascii="仿宋_GB2312" w:hAnsi="仿宋_GB2312" w:eastAsia="仿宋_GB2312" w:cs="仿宋_GB2312"/>
        </w:rPr>
        <w:t>备案</w:t>
      </w:r>
      <w:r>
        <w:rPr>
          <w:rFonts w:hint="eastAsia" w:ascii="仿宋_GB2312" w:hAnsi="仿宋_GB2312" w:eastAsia="仿宋_GB2312" w:cs="仿宋_GB2312"/>
          <w:lang w:val="en-US" w:eastAsia="zh-CN"/>
        </w:rPr>
        <w:t>申报，并</w:t>
      </w:r>
      <w:r>
        <w:rPr>
          <w:rFonts w:hint="eastAsia" w:ascii="仿宋_GB2312" w:hAnsi="仿宋_GB2312" w:eastAsia="仿宋_GB2312" w:cs="仿宋_GB2312"/>
        </w:rPr>
        <w:t>提交</w:t>
      </w:r>
      <w:r>
        <w:rPr>
          <w:rFonts w:hint="eastAsia" w:ascii="仿宋_GB2312" w:hAnsi="仿宋_GB2312" w:eastAsia="仿宋_GB2312" w:cs="仿宋_GB2312"/>
          <w:lang w:val="en-US" w:eastAsia="zh-CN"/>
        </w:rPr>
        <w:t>以下备案</w:t>
      </w:r>
      <w:r>
        <w:rPr>
          <w:rFonts w:hint="eastAsia" w:ascii="仿宋_GB2312" w:hAnsi="仿宋_GB2312" w:eastAsia="仿宋_GB2312" w:cs="仿宋_GB2312"/>
        </w:rPr>
        <w:t>资料：</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培训项目申报表（附件</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培训方案</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w:t>
      </w:r>
      <w:r>
        <w:rPr>
          <w:rFonts w:hint="eastAsia" w:ascii="仿宋_GB2312" w:hAnsi="仿宋_GB2312" w:eastAsia="仿宋_GB2312" w:cs="仿宋_GB2312"/>
          <w:sz w:val="32"/>
          <w:szCs w:val="32"/>
          <w:lang w:val="en-US" w:eastAsia="zh-CN"/>
        </w:rPr>
        <w:t>应当包含</w:t>
      </w:r>
      <w:r>
        <w:rPr>
          <w:rFonts w:hint="eastAsia" w:ascii="仿宋_GB2312" w:eastAsia="仿宋_GB2312"/>
          <w:sz w:val="32"/>
          <w:szCs w:val="32"/>
        </w:rPr>
        <w:t>培训项目名称、培训目</w:t>
      </w:r>
      <w:r>
        <w:rPr>
          <w:rFonts w:hint="eastAsia" w:ascii="仿宋_GB2312" w:eastAsia="仿宋_GB2312"/>
          <w:sz w:val="32"/>
          <w:szCs w:val="32"/>
          <w:lang w:val="en-US" w:eastAsia="zh-CN"/>
        </w:rPr>
        <w:t>标</w:t>
      </w:r>
      <w:r>
        <w:rPr>
          <w:rFonts w:hint="eastAsia" w:ascii="仿宋_GB2312" w:eastAsia="仿宋_GB2312"/>
          <w:sz w:val="32"/>
          <w:szCs w:val="32"/>
        </w:rPr>
        <w:t>、培训对象、培训师资、培训方式、培训课时、培训标准、培训内容、课程表、培训</w:t>
      </w:r>
      <w:r>
        <w:rPr>
          <w:rFonts w:hint="eastAsia" w:ascii="仿宋_GB2312" w:eastAsia="仿宋_GB2312"/>
          <w:sz w:val="32"/>
          <w:szCs w:val="32"/>
          <w:lang w:val="en-US" w:eastAsia="zh-CN"/>
        </w:rPr>
        <w:t>考评的方式和标准</w:t>
      </w:r>
      <w:r>
        <w:rPr>
          <w:rFonts w:hint="eastAsia" w:ascii="仿宋_GB2312" w:hAnsi="仿宋_GB2312" w:eastAsia="仿宋_GB2312" w:cs="仿宋_GB2312"/>
          <w:sz w:val="32"/>
          <w:szCs w:val="32"/>
          <w:lang w:val="en-US" w:eastAsia="zh-CN"/>
        </w:rPr>
        <w:t>等。</w:t>
      </w:r>
      <w:r>
        <w:rPr>
          <w:rFonts w:hint="eastAsia" w:ascii="仿宋_GB2312" w:eastAsia="仿宋_GB2312"/>
          <w:sz w:val="32"/>
          <w:szCs w:val="32"/>
        </w:rPr>
        <w:t>培训内容</w:t>
      </w:r>
      <w:r>
        <w:rPr>
          <w:rFonts w:hint="eastAsia" w:ascii="仿宋_GB2312" w:eastAsia="仿宋_GB2312"/>
          <w:sz w:val="32"/>
          <w:szCs w:val="32"/>
          <w:lang w:val="en-US" w:eastAsia="zh-CN"/>
        </w:rPr>
        <w:t>应</w:t>
      </w:r>
      <w:r>
        <w:rPr>
          <w:rFonts w:hint="eastAsia" w:ascii="仿宋_GB2312" w:hAnsi="仿宋_GB2312" w:eastAsia="仿宋_GB2312" w:cs="仿宋_GB2312"/>
          <w:sz w:val="32"/>
          <w:szCs w:val="32"/>
        </w:rPr>
        <w:t>结合职业或岗位特性、技术工艺、设备材料以及生产方式等要素，以国家职业技能标准、省市公布的职业技能培训课程标准或行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企业典型</w:t>
      </w:r>
      <w:r>
        <w:rPr>
          <w:rFonts w:hint="eastAsia" w:ascii="仿宋_GB2312" w:hAnsi="仿宋_GB2312" w:eastAsia="仿宋_GB2312" w:cs="仿宋_GB2312"/>
          <w:sz w:val="32"/>
          <w:szCs w:val="32"/>
          <w:lang w:val="en-US" w:eastAsia="zh-CN"/>
        </w:rPr>
        <w:t>工艺流程</w:t>
      </w:r>
      <w:r>
        <w:rPr>
          <w:rFonts w:hint="eastAsia" w:ascii="仿宋_GB2312" w:hAnsi="仿宋_GB2312" w:eastAsia="仿宋_GB2312" w:cs="仿宋_GB2312"/>
          <w:sz w:val="32"/>
          <w:szCs w:val="32"/>
        </w:rPr>
        <w:t>为重</w:t>
      </w:r>
      <w:r>
        <w:rPr>
          <w:rFonts w:hint="eastAsia" w:ascii="仿宋_GB2312" w:hAnsi="仿宋_GB2312" w:eastAsia="仿宋_GB2312" w:cs="仿宋_GB2312"/>
          <w:sz w:val="32"/>
          <w:szCs w:val="32"/>
          <w:lang w:val="en-US" w:eastAsia="zh-CN"/>
        </w:rPr>
        <w:t>要参照</w:t>
      </w:r>
      <w:r>
        <w:rPr>
          <w:rFonts w:hint="eastAsia" w:ascii="仿宋_GB2312" w:hAnsi="仿宋_GB2312" w:eastAsia="仿宋_GB2312" w:cs="仿宋_GB2312"/>
          <w:sz w:val="32"/>
          <w:szCs w:val="32"/>
        </w:rPr>
        <w:t>，合理编制培训教案</w:t>
      </w:r>
      <w:r>
        <w:rPr>
          <w:rFonts w:hint="eastAsia" w:ascii="仿宋_GB2312" w:hAnsi="仿宋_GB2312" w:eastAsia="仿宋_GB2312" w:cs="仿宋_GB2312"/>
          <w:sz w:val="32"/>
          <w:szCs w:val="32"/>
          <w:lang w:val="en-US" w:eastAsia="zh-CN"/>
        </w:rPr>
        <w:t>或授课课件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3.线上培训需提交《线上培训平台信息表》（附件2）。</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.营业执照或机构登记证书复印件</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九</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备案审核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东莞市人力资源和社会保障局万江分局</w:t>
      </w:r>
      <w:r>
        <w:rPr>
          <w:rFonts w:hint="eastAsia" w:ascii="仿宋_GB2312" w:hAnsi="仿宋_GB2312" w:eastAsia="仿宋_GB2312" w:cs="仿宋_GB2312"/>
        </w:rPr>
        <w:t>收到</w:t>
      </w:r>
      <w:r>
        <w:rPr>
          <w:rFonts w:hint="eastAsia" w:ascii="仿宋_GB2312" w:hAnsi="仿宋_GB2312" w:eastAsia="仿宋_GB2312" w:cs="仿宋_GB2312"/>
          <w:lang w:val="en-US" w:eastAsia="zh-CN"/>
        </w:rPr>
        <w:t>备案</w:t>
      </w:r>
      <w:r>
        <w:rPr>
          <w:rFonts w:hint="eastAsia" w:ascii="仿宋_GB2312" w:hAnsi="仿宋_GB2312" w:eastAsia="仿宋_GB2312" w:cs="仿宋_GB2312"/>
        </w:rPr>
        <w:t>申</w:t>
      </w:r>
      <w:r>
        <w:rPr>
          <w:rFonts w:hint="eastAsia" w:ascii="仿宋_GB2312" w:hAnsi="仿宋_GB2312" w:eastAsia="仿宋_GB2312" w:cs="仿宋_GB2312"/>
          <w:lang w:val="en-US" w:eastAsia="zh-CN"/>
        </w:rPr>
        <w:t>请</w:t>
      </w:r>
      <w:r>
        <w:rPr>
          <w:rFonts w:hint="eastAsia" w:ascii="仿宋_GB2312" w:hAnsi="仿宋_GB2312" w:eastAsia="仿宋_GB2312" w:cs="仿宋_GB2312"/>
        </w:rPr>
        <w:t>后，</w:t>
      </w:r>
      <w:r>
        <w:rPr>
          <w:rFonts w:hint="eastAsia" w:ascii="仿宋_GB2312" w:hAnsi="仿宋_GB2312" w:eastAsia="仿宋_GB2312" w:cs="仿宋_GB2312"/>
          <w:lang w:val="en-US" w:eastAsia="zh-CN"/>
        </w:rPr>
        <w:t>需在开班前完成备案审核。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审核通过后培训实施单位及时在开班前上传参训名单，及时完成培训场地、师资、设备、教学器材等各项准备工作。</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第十条 培训实施</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实施单位要采取措施确保培训取得实效，要求</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1.授课要严格按照备案的培训方案严密组织实施，不允许随意改变培训内容；</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2.每次课要严格组织人员签到，拍摄授课视频留证；</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3.培训结束时要进行评价或考核，成绩达到合格以上水平；</w:t>
      </w:r>
    </w:p>
    <w:p>
      <w:pPr>
        <w:pStyle w:val="2"/>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default"/>
          <w:lang w:val="en-US" w:eastAsia="zh-CN"/>
        </w:rPr>
      </w:pPr>
      <w:r>
        <w:rPr>
          <w:rFonts w:hint="eastAsia" w:ascii="仿宋_GB2312" w:hAnsi="仿宋_GB2312" w:eastAsia="仿宋_GB2312" w:cs="仿宋_GB2312"/>
          <w:lang w:val="en-US" w:eastAsia="zh-CN"/>
        </w:rPr>
        <w:t>4.确因特殊情况（疫情、企业生产原因等）改变培训计划时，要提前向东莞市人力资源和社会保障局万江分局进行备案。</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培训监管</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1.培训过程中，东莞市人力资源和社会保障局万江分局将</w:t>
      </w:r>
      <w:r>
        <w:rPr>
          <w:rFonts w:hint="eastAsia" w:ascii="仿宋_GB2312" w:hAnsi="仿宋_GB2312" w:eastAsia="仿宋_GB2312" w:cs="仿宋_GB2312"/>
        </w:rPr>
        <w:t>随机</w:t>
      </w:r>
      <w:r>
        <w:rPr>
          <w:rFonts w:hint="eastAsia" w:ascii="仿宋_GB2312" w:hAnsi="仿宋_GB2312" w:eastAsia="仿宋_GB2312" w:cs="仿宋_GB2312"/>
          <w:lang w:val="en-US" w:eastAsia="zh-CN"/>
        </w:rPr>
        <w:t>通过现场检查或信息化手段（录音录像留证）抽查实际参训率，授课秩序、课程内容是否和方案一致等，并填写</w:t>
      </w:r>
      <w:r>
        <w:rPr>
          <w:rFonts w:hint="eastAsia" w:ascii="仿宋_GB2312" w:hAnsi="仿宋_GB2312" w:eastAsia="仿宋_GB2312" w:cs="仿宋_GB2312"/>
        </w:rPr>
        <w:t>“</w:t>
      </w:r>
      <w:r>
        <w:rPr>
          <w:rFonts w:hint="eastAsia" w:ascii="仿宋_GB2312" w:hAnsi="仿宋_GB2312" w:eastAsia="仿宋_GB2312" w:cs="仿宋_GB2312"/>
          <w:lang w:val="en-US" w:eastAsia="zh-CN"/>
        </w:rPr>
        <w:t>项目制</w:t>
      </w:r>
      <w:r>
        <w:rPr>
          <w:rFonts w:hint="eastAsia" w:ascii="仿宋_GB2312" w:hAnsi="仿宋_GB2312" w:eastAsia="仿宋_GB2312" w:cs="仿宋_GB2312"/>
        </w:rPr>
        <w:t>”</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培训检查情况表</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2.线上培训时适时监管培训实施全过程数据。</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四</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补贴</w:t>
      </w:r>
      <w:r>
        <w:rPr>
          <w:rFonts w:hint="eastAsia" w:ascii="黑体" w:hAnsi="黑体" w:eastAsia="黑体" w:cs="黑体"/>
          <w:b w:val="0"/>
          <w:bCs w:val="0"/>
          <w:sz w:val="36"/>
          <w:szCs w:val="24"/>
        </w:rPr>
        <w:t>流程</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第十二条 补贴申请</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培训</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单位</w:t>
      </w:r>
      <w:r>
        <w:rPr>
          <w:rFonts w:hint="eastAsia" w:ascii="仿宋_GB2312" w:hAnsi="仿宋_GB2312" w:eastAsia="仿宋_GB2312" w:cs="仿宋_GB2312"/>
          <w:lang w:val="en-US" w:eastAsia="zh-CN"/>
        </w:rPr>
        <w:t>在</w:t>
      </w:r>
      <w:r>
        <w:rPr>
          <w:rFonts w:hint="eastAsia" w:ascii="仿宋_GB2312" w:hAnsi="仿宋_GB2312" w:eastAsia="仿宋_GB2312" w:cs="仿宋_GB2312"/>
        </w:rPr>
        <w:t>完成培训后1</w:t>
      </w:r>
      <w:r>
        <w:rPr>
          <w:rFonts w:hint="eastAsia" w:ascii="仿宋_GB2312" w:hAnsi="仿宋_GB2312" w:eastAsia="仿宋_GB2312" w:cs="仿宋_GB2312"/>
          <w:lang w:val="en-US" w:eastAsia="zh-CN"/>
        </w:rPr>
        <w:t>5</w:t>
      </w:r>
      <w:r>
        <w:rPr>
          <w:rFonts w:hint="eastAsia" w:ascii="仿宋_GB2312" w:hAnsi="仿宋_GB2312" w:eastAsia="仿宋_GB2312" w:cs="仿宋_GB2312"/>
        </w:rPr>
        <w:t>个工作日内</w:t>
      </w:r>
      <w:r>
        <w:rPr>
          <w:rFonts w:hint="eastAsia" w:ascii="仿宋_GB2312" w:hAnsi="仿宋_GB2312" w:eastAsia="仿宋_GB2312" w:cs="仿宋_GB2312"/>
          <w:lang w:eastAsia="zh-CN"/>
        </w:rPr>
        <w:t>，</w:t>
      </w:r>
      <w:r>
        <w:rPr>
          <w:rFonts w:hint="eastAsia" w:ascii="仿宋_GB2312" w:hAnsi="仿宋_GB2312" w:eastAsia="仿宋_GB2312" w:cs="仿宋_GB2312"/>
        </w:rPr>
        <w:t>登录东莞市“技能人才之都”综合管理系统</w:t>
      </w:r>
      <w:r>
        <w:rPr>
          <w:rFonts w:hint="eastAsia" w:ascii="仿宋_GB2312" w:hAnsi="仿宋_GB2312" w:eastAsia="仿宋_GB2312" w:cs="仿宋_GB2312"/>
          <w:lang w:val="en-US" w:eastAsia="zh-CN"/>
        </w:rPr>
        <w:t>进行补贴申报，并提交或上传系统以下资料</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东莞市</w:t>
      </w:r>
      <w:r>
        <w:rPr>
          <w:rFonts w:hint="eastAsia" w:ascii="仿宋_GB2312" w:hAnsi="仿宋_GB2312" w:eastAsia="仿宋_GB2312" w:cs="仿宋_GB2312"/>
        </w:rPr>
        <w:t>“项目制”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培训补贴申请表（附件</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对公账户开户许可证</w:t>
      </w:r>
      <w:r>
        <w:rPr>
          <w:rFonts w:hint="eastAsia" w:ascii="仿宋_GB2312" w:hAnsi="仿宋_GB2312" w:eastAsia="仿宋_GB2312" w:cs="仿宋_GB2312"/>
          <w:lang w:val="en-US" w:eastAsia="zh-CN"/>
        </w:rPr>
        <w:t>或基本存款账户信息</w:t>
      </w:r>
      <w:r>
        <w:rPr>
          <w:rFonts w:hint="eastAsia" w:ascii="仿宋_GB2312" w:hAnsi="仿宋_GB2312" w:eastAsia="仿宋_GB2312" w:cs="仿宋_GB2312"/>
        </w:rPr>
        <w:t>复印件；</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.学员身份证</w:t>
      </w:r>
      <w:r>
        <w:rPr>
          <w:rFonts w:hint="eastAsia" w:ascii="仿宋_GB2312" w:hAnsi="仿宋_GB2312" w:eastAsia="仿宋_GB2312" w:cs="仿宋_GB2312"/>
          <w:lang w:val="en-US" w:eastAsia="zh-CN"/>
        </w:rPr>
        <w:t>或居住证</w:t>
      </w:r>
      <w:r>
        <w:rPr>
          <w:rFonts w:hint="eastAsia" w:ascii="仿宋_GB2312" w:hAnsi="仿宋_GB2312" w:eastAsia="仿宋_GB2312" w:cs="仿宋_GB2312"/>
        </w:rPr>
        <w:t>复印件</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4.东莞市“项目制”技能培训名册表（附件4）、考勤及考评结果汇总表（附件5）或线上平台后台考勤签到信息；</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5.所拍摄的视频资料。</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补贴审核</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东莞市人力资源和社会保障局万江分局</w:t>
      </w:r>
      <w:r>
        <w:rPr>
          <w:rFonts w:hint="eastAsia" w:ascii="仿宋_GB2312" w:hAnsi="仿宋_GB2312" w:eastAsia="仿宋_GB2312" w:cs="仿宋_GB2312"/>
          <w:lang w:val="en-US" w:eastAsia="zh-CN"/>
        </w:rPr>
        <w:t>收到</w:t>
      </w:r>
      <w:r>
        <w:rPr>
          <w:rFonts w:hint="eastAsia" w:ascii="仿宋_GB2312" w:hAnsi="仿宋_GB2312" w:eastAsia="仿宋_GB2312" w:cs="仿宋_GB2312"/>
        </w:rPr>
        <w:t>补贴申请</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后，</w:t>
      </w:r>
      <w:r>
        <w:rPr>
          <w:rFonts w:hint="eastAsia" w:ascii="仿宋_GB2312" w:hAnsi="仿宋_GB2312" w:eastAsia="仿宋_GB2312" w:cs="仿宋_GB2312"/>
          <w:lang w:val="en-US" w:eastAsia="zh-CN"/>
        </w:rPr>
        <w:t>重点审核包括但不限于参训学员身份资料、签到及培训结果情况、培训实施单位拍摄的视频、</w:t>
      </w:r>
      <w:r>
        <w:rPr>
          <w:rFonts w:hint="eastAsia" w:ascii="仿宋_GB2312" w:hAnsi="仿宋_GB2312" w:eastAsia="仿宋_GB2312" w:cs="仿宋_GB2312"/>
        </w:rPr>
        <w:t>培训检查情况</w:t>
      </w:r>
      <w:r>
        <w:rPr>
          <w:rFonts w:hint="eastAsia" w:ascii="仿宋_GB2312" w:hAnsi="仿宋_GB2312" w:eastAsia="仿宋_GB2312" w:cs="仿宋_GB2312"/>
          <w:lang w:eastAsia="zh-CN"/>
        </w:rPr>
        <w:t>、</w:t>
      </w:r>
      <w:r>
        <w:rPr>
          <w:rFonts w:hint="eastAsia" w:ascii="仿宋_GB2312" w:hAnsi="仿宋_GB2312" w:eastAsia="仿宋_GB2312" w:cs="仿宋_GB2312"/>
        </w:rPr>
        <w:t>电话随机</w:t>
      </w:r>
      <w:r>
        <w:rPr>
          <w:rFonts w:hint="eastAsia" w:ascii="仿宋_GB2312" w:hAnsi="仿宋_GB2312" w:eastAsia="仿宋_GB2312" w:cs="仿宋_GB2312"/>
          <w:lang w:val="en-US" w:eastAsia="zh-CN"/>
        </w:rPr>
        <w:t>回访</w:t>
      </w:r>
      <w:r>
        <w:rPr>
          <w:rFonts w:hint="eastAsia" w:ascii="仿宋_GB2312" w:hAnsi="仿宋_GB2312" w:eastAsia="仿宋_GB2312" w:cs="仿宋_GB2312"/>
        </w:rPr>
        <w:t>学员</w:t>
      </w:r>
      <w:r>
        <w:rPr>
          <w:rFonts w:hint="eastAsia" w:ascii="仿宋_GB2312" w:hAnsi="仿宋_GB2312" w:eastAsia="仿宋_GB2312" w:cs="仿宋_GB2312"/>
          <w:lang w:val="en-US" w:eastAsia="zh-CN"/>
        </w:rPr>
        <w:t>学习情况等反映培训真实性和质量效果方面的资料。</w:t>
      </w:r>
    </w:p>
    <w:p>
      <w:pPr>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2.补贴</w:t>
      </w:r>
      <w:r>
        <w:rPr>
          <w:rFonts w:hint="eastAsia" w:ascii="仿宋_GB2312" w:hAnsi="仿宋_GB2312" w:eastAsia="仿宋_GB2312" w:cs="仿宋_GB2312"/>
        </w:rPr>
        <w:t>申请审核通过</w:t>
      </w:r>
      <w:r>
        <w:rPr>
          <w:rFonts w:hint="eastAsia" w:ascii="仿宋_GB2312" w:hAnsi="仿宋_GB2312" w:eastAsia="仿宋_GB2312" w:cs="仿宋_GB2312"/>
          <w:lang w:val="en-US" w:eastAsia="zh-CN"/>
        </w:rPr>
        <w:t>后，</w:t>
      </w:r>
      <w:r>
        <w:rPr>
          <w:rFonts w:hint="eastAsia" w:ascii="仿宋_GB2312" w:hAnsi="仿宋_GB2312" w:eastAsia="仿宋_GB2312" w:cs="仿宋_GB2312"/>
        </w:rPr>
        <w:t>予以公示</w:t>
      </w:r>
      <w:r>
        <w:rPr>
          <w:rFonts w:hint="eastAsia" w:ascii="仿宋_GB2312" w:hAnsi="仿宋_GB2312" w:eastAsia="仿宋_GB2312" w:cs="仿宋_GB2312"/>
          <w:lang w:val="en-US" w:eastAsia="zh-CN"/>
        </w:rPr>
        <w:t>5个工作日</w:t>
      </w:r>
      <w:r>
        <w:rPr>
          <w:rFonts w:hint="eastAsia" w:ascii="仿宋_GB2312" w:hAnsi="仿宋_GB2312" w:eastAsia="仿宋_GB2312" w:cs="仿宋_GB2312"/>
          <w:lang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补贴拔付</w:t>
      </w:r>
    </w:p>
    <w:p>
      <w:pPr>
        <w:pStyle w:val="2"/>
        <w:keepNext w:val="0"/>
        <w:keepLines w:val="0"/>
        <w:pageBreakBefore w:val="0"/>
        <w:kinsoku/>
        <w:wordWrap/>
        <w:overflowPunct/>
        <w:topLinePunct w:val="0"/>
        <w:autoSpaceDE/>
        <w:autoSpaceDN/>
        <w:bidi w:val="0"/>
        <w:adjustRightInd/>
        <w:snapToGrid/>
        <w:spacing w:line="572"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公示期满无异议或经调查异议不成立后，</w:t>
      </w:r>
      <w:r>
        <w:rPr>
          <w:rFonts w:hint="eastAsia" w:ascii="仿宋_GB2312" w:hAnsi="仿宋_GB2312" w:eastAsia="仿宋_GB2312" w:cs="仿宋_GB2312"/>
          <w:lang w:eastAsia="zh-CN"/>
        </w:rPr>
        <w:t>东莞市人力资源和社会保障局万江分局、</w:t>
      </w:r>
      <w:r>
        <w:rPr>
          <w:rFonts w:hint="eastAsia" w:ascii="仿宋_GB2312" w:hAnsi="仿宋_GB2312" w:eastAsia="仿宋_GB2312" w:cs="仿宋_GB2312"/>
          <w:lang w:val="en-US" w:eastAsia="zh-CN"/>
        </w:rPr>
        <w:t>东莞市财政局万江分局</w:t>
      </w:r>
      <w:r>
        <w:rPr>
          <w:rFonts w:hint="eastAsia" w:ascii="仿宋_GB2312" w:hAnsi="仿宋_GB2312" w:eastAsia="仿宋_GB2312" w:cs="仿宋_GB2312"/>
        </w:rPr>
        <w:t>按照</w:t>
      </w:r>
      <w:r>
        <w:rPr>
          <w:rFonts w:hint="eastAsia" w:ascii="仿宋_GB2312" w:hAnsi="仿宋_GB2312" w:eastAsia="仿宋_GB2312" w:cs="仿宋_GB2312"/>
          <w:lang w:val="en-US" w:eastAsia="zh-CN"/>
        </w:rPr>
        <w:t>有关</w:t>
      </w:r>
      <w:r>
        <w:rPr>
          <w:rFonts w:hint="eastAsia" w:ascii="仿宋_GB2312" w:hAnsi="仿宋_GB2312" w:eastAsia="仿宋_GB2312" w:cs="仿宋_GB2312"/>
        </w:rPr>
        <w:t>流程办理资金拨付手续，将补贴款拨付至</w:t>
      </w:r>
      <w:r>
        <w:rPr>
          <w:rFonts w:hint="eastAsia" w:ascii="仿宋_GB2312" w:hAnsi="仿宋_GB2312" w:eastAsia="仿宋_GB2312" w:cs="仿宋_GB2312"/>
          <w:lang w:val="en-US" w:eastAsia="zh-CN"/>
        </w:rPr>
        <w:t>培训实施</w:t>
      </w:r>
      <w:r>
        <w:rPr>
          <w:rFonts w:hint="eastAsia" w:ascii="仿宋_GB2312" w:hAnsi="仿宋_GB2312" w:eastAsia="仿宋_GB2312" w:cs="仿宋_GB2312"/>
        </w:rPr>
        <w:t>单位账户。</w:t>
      </w:r>
    </w:p>
    <w:p>
      <w:pPr>
        <w:keepNext w:val="0"/>
        <w:keepLines w:val="0"/>
        <w:pageBreakBefore w:val="0"/>
        <w:kinsoku/>
        <w:wordWrap/>
        <w:overflowPunct/>
        <w:topLinePunct w:val="0"/>
        <w:autoSpaceDE/>
        <w:autoSpaceDN/>
        <w:bidi w:val="0"/>
        <w:adjustRightInd/>
        <w:snapToGrid/>
        <w:spacing w:line="57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五</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组织管理</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十五</w:t>
      </w:r>
      <w:r>
        <w:rPr>
          <w:rFonts w:hint="eastAsia" w:ascii="仿宋_GB2312" w:hAnsi="仿宋_GB2312" w:eastAsia="仿宋_GB2312" w:cs="仿宋_GB2312"/>
          <w:b/>
          <w:bCs/>
        </w:rPr>
        <w:t xml:space="preserve">条  </w:t>
      </w:r>
      <w:r>
        <w:rPr>
          <w:rFonts w:hint="eastAsia" w:ascii="仿宋_GB2312" w:hAnsi="仿宋_GB2312" w:eastAsia="仿宋_GB2312" w:cs="仿宋_GB2312"/>
          <w:lang w:eastAsia="zh-CN"/>
        </w:rPr>
        <w:t>东莞市人力资源和社会保障局万江分局</w:t>
      </w:r>
      <w:r>
        <w:rPr>
          <w:rFonts w:hint="eastAsia" w:ascii="仿宋_GB2312" w:hAnsi="仿宋_GB2312" w:eastAsia="仿宋_GB2312" w:cs="仿宋_GB2312"/>
        </w:rPr>
        <w:t>负责街道“项目制”</w:t>
      </w:r>
      <w:r>
        <w:rPr>
          <w:rFonts w:hint="eastAsia" w:ascii="仿宋_GB2312" w:hAnsi="仿宋_GB2312" w:eastAsia="仿宋_GB2312" w:cs="仿宋_GB2312"/>
          <w:lang w:val="en-US" w:eastAsia="zh-CN"/>
        </w:rPr>
        <w:t>技能</w:t>
      </w:r>
      <w:r>
        <w:rPr>
          <w:rFonts w:hint="eastAsia" w:ascii="仿宋_GB2312" w:hAnsi="仿宋_GB2312" w:eastAsia="仿宋_GB2312" w:cs="仿宋_GB2312"/>
        </w:rPr>
        <w:t>培训的</w:t>
      </w:r>
      <w:r>
        <w:rPr>
          <w:rFonts w:hint="eastAsia" w:ascii="仿宋_GB2312" w:hAnsi="仿宋_GB2312" w:eastAsia="仿宋_GB2312" w:cs="仿宋_GB2312"/>
          <w:lang w:val="en-US" w:eastAsia="zh-CN"/>
        </w:rPr>
        <w:t>财政资金预算编制、备案审核、</w:t>
      </w:r>
      <w:r>
        <w:rPr>
          <w:rFonts w:hint="eastAsia" w:ascii="仿宋_GB2312" w:hAnsi="仿宋_GB2312" w:eastAsia="仿宋_GB2312" w:cs="仿宋_GB2312"/>
        </w:rPr>
        <w:t>培训监管、补贴资金的拨付</w:t>
      </w:r>
      <w:r>
        <w:rPr>
          <w:rFonts w:hint="eastAsia" w:ascii="仿宋_GB2312" w:hAnsi="仿宋_GB2312" w:eastAsia="仿宋_GB2312" w:cs="仿宋_GB2312"/>
          <w:lang w:eastAsia="zh-CN"/>
        </w:rPr>
        <w:t>、</w:t>
      </w:r>
      <w:r>
        <w:rPr>
          <w:rFonts w:hint="eastAsia" w:ascii="仿宋_GB2312" w:hAnsi="仿宋_GB2312" w:eastAsia="仿宋_GB2312" w:cs="仿宋_GB2312"/>
        </w:rPr>
        <w:t>数据统计等</w:t>
      </w:r>
      <w:r>
        <w:rPr>
          <w:rFonts w:hint="eastAsia" w:ascii="仿宋_GB2312" w:hAnsi="仿宋_GB2312" w:eastAsia="仿宋_GB2312" w:cs="仿宋_GB2312"/>
          <w:lang w:val="en-US" w:eastAsia="zh-CN"/>
        </w:rPr>
        <w:t>工作。每年</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市局下达的培训任务、街道财政预算、上年度培训遇到的问题及企业需求变化等，适时调整培训项目工种、课时数、各工种培训人数及培训班具体组织形式等,拟定本年度的培训实施细则,及时向社会公布。</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十六</w:t>
      </w:r>
      <w:r>
        <w:rPr>
          <w:rFonts w:hint="eastAsia" w:ascii="仿宋_GB2312" w:hAnsi="仿宋_GB2312" w:eastAsia="仿宋_GB2312" w:cs="仿宋_GB2312"/>
          <w:b/>
          <w:bCs/>
        </w:rPr>
        <w:t>条 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财政分局根据年度预算安排及实际需求下达用款额度，负责做好补贴资金复核并按规定及时拨付，定期组织对资金使用情况进行检查监督和绩效评价。</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十七</w:t>
      </w:r>
      <w:r>
        <w:rPr>
          <w:rFonts w:hint="eastAsia" w:ascii="仿宋_GB2312" w:hAnsi="仿宋_GB2312" w:eastAsia="仿宋_GB2312" w:cs="仿宋_GB2312"/>
          <w:b/>
          <w:bCs/>
        </w:rPr>
        <w:t xml:space="preserve">条  </w:t>
      </w:r>
      <w:r>
        <w:rPr>
          <w:rFonts w:hint="eastAsia" w:ascii="仿宋_GB2312" w:hAnsi="仿宋_GB2312" w:eastAsia="仿宋_GB2312" w:cs="仿宋_GB2312"/>
          <w:lang w:val="en-US" w:eastAsia="zh-CN"/>
        </w:rPr>
        <w:t>培训实施单位</w:t>
      </w:r>
      <w:r>
        <w:rPr>
          <w:rFonts w:hint="eastAsia" w:ascii="仿宋_GB2312" w:hAnsi="仿宋_GB2312" w:eastAsia="仿宋_GB2312" w:cs="仿宋_GB2312"/>
        </w:rPr>
        <w:t>要配备合格的师资、设备和场地，</w:t>
      </w:r>
      <w:r>
        <w:rPr>
          <w:rFonts w:hint="eastAsia" w:ascii="仿宋_GB2312" w:hAnsi="仿宋_GB2312" w:eastAsia="仿宋_GB2312" w:cs="仿宋_GB2312"/>
          <w:lang w:val="en-US" w:eastAsia="zh-CN"/>
        </w:rPr>
        <w:t>做好培训组织工作，真实记录并留存相关培训资料,</w:t>
      </w:r>
      <w:r>
        <w:rPr>
          <w:rFonts w:hint="eastAsia" w:ascii="仿宋_GB2312" w:hAnsi="仿宋_GB2312" w:eastAsia="仿宋_GB2312" w:cs="仿宋_GB2312"/>
        </w:rPr>
        <w:t>按照培训方案开展培训，确保培训质量。</w:t>
      </w:r>
    </w:p>
    <w:p>
      <w:pPr>
        <w:pStyle w:val="2"/>
        <w:rPr>
          <w:rFonts w:hint="eastAsia"/>
        </w:rPr>
      </w:pPr>
      <w:bookmarkStart w:id="0" w:name="_GoBack"/>
      <w:bookmarkEnd w:id="0"/>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default" w:ascii="黑体" w:hAnsi="黑体" w:eastAsia="黑体" w:cs="黑体"/>
          <w:b w:val="0"/>
          <w:bCs w:val="0"/>
          <w:sz w:val="36"/>
          <w:szCs w:val="24"/>
          <w:lang w:val="en-US" w:eastAsia="zh-CN"/>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六</w:t>
      </w:r>
      <w:r>
        <w:rPr>
          <w:rFonts w:hint="eastAsia" w:ascii="黑体" w:hAnsi="黑体" w:eastAsia="黑体" w:cs="黑体"/>
          <w:b w:val="0"/>
          <w:bCs w:val="0"/>
          <w:sz w:val="36"/>
          <w:szCs w:val="24"/>
        </w:rPr>
        <w:t>章  </w:t>
      </w:r>
      <w:r>
        <w:rPr>
          <w:rFonts w:hint="eastAsia" w:ascii="黑体" w:hAnsi="黑体" w:eastAsia="黑体" w:cs="黑体"/>
          <w:b w:val="0"/>
          <w:bCs w:val="0"/>
          <w:sz w:val="36"/>
          <w:szCs w:val="24"/>
          <w:lang w:val="en-US" w:eastAsia="zh-CN"/>
        </w:rPr>
        <w:t>责任追究</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十八</w:t>
      </w:r>
      <w:r>
        <w:rPr>
          <w:rFonts w:hint="eastAsia" w:ascii="仿宋_GB2312" w:hAnsi="仿宋_GB2312" w:eastAsia="仿宋_GB2312" w:cs="仿宋_GB2312"/>
          <w:b/>
          <w:bCs/>
        </w:rPr>
        <w:t xml:space="preserve">条  </w:t>
      </w:r>
      <w:r>
        <w:rPr>
          <w:rFonts w:hint="eastAsia" w:ascii="仿宋_GB2312" w:hAnsi="仿宋_GB2312" w:eastAsia="仿宋_GB2312" w:cs="仿宋_GB2312"/>
          <w:lang w:val="en-US" w:eastAsia="zh-CN"/>
        </w:rPr>
        <w:t>培训实施</w:t>
      </w:r>
      <w:r>
        <w:rPr>
          <w:rFonts w:hint="eastAsia" w:ascii="仿宋_GB2312" w:hAnsi="仿宋_GB2312" w:eastAsia="仿宋_GB2312" w:cs="仿宋_GB2312"/>
        </w:rPr>
        <w:t>单位应根据要求如实提供材料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配合政府相关部门监督、检查和审计等工作，如在培训申报、培训实施、审核补贴资料时，发现</w:t>
      </w:r>
      <w:r>
        <w:rPr>
          <w:rFonts w:hint="eastAsia" w:ascii="仿宋_GB2312" w:hAnsi="仿宋_GB2312" w:eastAsia="仿宋_GB2312" w:cs="仿宋_GB2312"/>
        </w:rPr>
        <w:t>培训课时不实</w:t>
      </w:r>
      <w:r>
        <w:rPr>
          <w:rFonts w:hint="eastAsia" w:ascii="仿宋_GB2312" w:hAnsi="仿宋_GB2312" w:eastAsia="仿宋_GB2312" w:cs="仿宋_GB2312"/>
          <w:lang w:eastAsia="zh-CN"/>
        </w:rPr>
        <w:t>，</w:t>
      </w:r>
      <w:r>
        <w:rPr>
          <w:rFonts w:hint="eastAsia" w:ascii="仿宋_GB2312" w:hAnsi="仿宋_GB2312" w:eastAsia="仿宋_GB2312" w:cs="仿宋_GB2312"/>
        </w:rPr>
        <w:t>质量</w:t>
      </w:r>
      <w:r>
        <w:rPr>
          <w:rFonts w:hint="eastAsia" w:ascii="仿宋_GB2312" w:hAnsi="仿宋_GB2312" w:eastAsia="仿宋_GB2312" w:cs="仿宋_GB2312"/>
          <w:lang w:val="en-US" w:eastAsia="zh-CN"/>
        </w:rPr>
        <w:t>效果</w:t>
      </w:r>
      <w:r>
        <w:rPr>
          <w:rFonts w:hint="eastAsia" w:ascii="仿宋_GB2312" w:hAnsi="仿宋_GB2312" w:eastAsia="仿宋_GB2312" w:cs="仿宋_GB2312"/>
        </w:rPr>
        <w:t>不达标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甚至采取</w:t>
      </w:r>
      <w:r>
        <w:rPr>
          <w:rFonts w:hint="eastAsia" w:ascii="仿宋_GB2312" w:hAnsi="仿宋_GB2312" w:eastAsia="仿宋_GB2312" w:cs="仿宋_GB2312"/>
          <w:b w:val="0"/>
          <w:bCs w:val="0"/>
        </w:rPr>
        <w:t>伪造资料</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虚假培训等</w:t>
      </w:r>
      <w:r>
        <w:rPr>
          <w:rFonts w:hint="eastAsia" w:ascii="仿宋_GB2312" w:hAnsi="仿宋_GB2312" w:eastAsia="仿宋_GB2312" w:cs="仿宋_GB2312"/>
          <w:b w:val="0"/>
          <w:bCs w:val="0"/>
          <w:lang w:val="en-US" w:eastAsia="zh-CN"/>
        </w:rPr>
        <w:t>方式</w:t>
      </w:r>
      <w:r>
        <w:rPr>
          <w:rFonts w:hint="eastAsia" w:ascii="仿宋_GB2312" w:hAnsi="仿宋_GB2312" w:eastAsia="仿宋_GB2312" w:cs="仿宋_GB2312"/>
          <w:b w:val="0"/>
          <w:bCs w:val="0"/>
        </w:rPr>
        <w:t>骗取、套取补贴资金</w:t>
      </w:r>
      <w:r>
        <w:rPr>
          <w:rFonts w:hint="eastAsia" w:ascii="仿宋_GB2312" w:hAnsi="仿宋_GB2312" w:eastAsia="仿宋_GB2312" w:cs="仿宋_GB2312"/>
          <w:b w:val="0"/>
          <w:bCs w:val="0"/>
          <w:lang w:val="en-US" w:eastAsia="zh-CN"/>
        </w:rPr>
        <w:t>及</w:t>
      </w:r>
      <w:r>
        <w:rPr>
          <w:rFonts w:hint="eastAsia" w:ascii="仿宋_GB2312" w:hAnsi="仿宋_GB2312" w:eastAsia="仿宋_GB2312" w:cs="仿宋_GB2312"/>
        </w:rPr>
        <w:t>其他违规</w:t>
      </w:r>
      <w:r>
        <w:rPr>
          <w:rFonts w:hint="eastAsia" w:ascii="仿宋_GB2312" w:hAnsi="仿宋_GB2312" w:eastAsia="仿宋_GB2312" w:cs="仿宋_GB2312"/>
          <w:lang w:val="en-US" w:eastAsia="zh-CN"/>
        </w:rPr>
        <w:t>行为</w:t>
      </w:r>
      <w:r>
        <w:rPr>
          <w:rFonts w:hint="eastAsia" w:ascii="仿宋_GB2312" w:hAnsi="仿宋_GB2312" w:eastAsia="仿宋_GB2312" w:cs="仿宋_GB2312"/>
        </w:rPr>
        <w:t>的，</w:t>
      </w:r>
      <w:r>
        <w:rPr>
          <w:rFonts w:hint="eastAsia" w:ascii="仿宋_GB2312" w:hAnsi="仿宋_GB2312" w:eastAsia="仿宋_GB2312" w:cs="仿宋_GB2312"/>
          <w:lang w:val="en-US" w:eastAsia="zh-CN"/>
        </w:rPr>
        <w:t>经集体研究讨论，情节较轻的，扣除相应的补贴金额；情节严重的，取消本班次的</w:t>
      </w:r>
      <w:r>
        <w:rPr>
          <w:rFonts w:hint="eastAsia" w:ascii="仿宋_GB2312" w:hAnsi="仿宋_GB2312" w:eastAsia="仿宋_GB2312" w:cs="仿宋_GB2312"/>
        </w:rPr>
        <w:t>补贴</w:t>
      </w:r>
      <w:r>
        <w:rPr>
          <w:rFonts w:hint="eastAsia" w:ascii="仿宋_GB2312" w:hAnsi="仿宋_GB2312" w:eastAsia="仿宋_GB2312" w:cs="仿宋_GB2312"/>
          <w:lang w:val="en-US" w:eastAsia="zh-CN"/>
        </w:rPr>
        <w:t>乃至后续培训备案资格；情节特别严重</w:t>
      </w:r>
      <w:r>
        <w:rPr>
          <w:rFonts w:hint="eastAsia" w:ascii="仿宋_GB2312" w:hAnsi="仿宋_GB2312" w:eastAsia="仿宋_GB2312" w:cs="仿宋_GB2312"/>
          <w:b w:val="0"/>
          <w:bCs w:val="0"/>
        </w:rPr>
        <w:t>涉嫌</w:t>
      </w:r>
      <w:r>
        <w:rPr>
          <w:rFonts w:hint="eastAsia" w:ascii="仿宋_GB2312" w:hAnsi="仿宋_GB2312" w:eastAsia="仿宋_GB2312" w:cs="仿宋_GB2312"/>
          <w:b w:val="0"/>
          <w:bCs w:val="0"/>
          <w:lang w:val="en-US" w:eastAsia="zh-CN"/>
        </w:rPr>
        <w:t>犯罪</w:t>
      </w:r>
      <w:r>
        <w:rPr>
          <w:rFonts w:hint="eastAsia" w:ascii="仿宋_GB2312" w:hAnsi="仿宋_GB2312" w:eastAsia="仿宋_GB2312" w:cs="仿宋_GB2312"/>
          <w:b w:val="0"/>
          <w:bCs w:val="0"/>
        </w:rPr>
        <w:t>的，</w:t>
      </w:r>
      <w:r>
        <w:rPr>
          <w:rFonts w:hint="eastAsia" w:ascii="仿宋_GB2312" w:hAnsi="仿宋_GB2312" w:eastAsia="仿宋_GB2312" w:cs="仿宋_GB2312"/>
          <w:b w:val="0"/>
          <w:bCs w:val="0"/>
          <w:lang w:val="en-US" w:eastAsia="zh-CN"/>
        </w:rPr>
        <w:t>移送</w:t>
      </w:r>
      <w:r>
        <w:rPr>
          <w:rFonts w:hint="eastAsia" w:ascii="仿宋_GB2312" w:hAnsi="仿宋_GB2312" w:eastAsia="仿宋_GB2312" w:cs="仿宋_GB2312"/>
          <w:b w:val="0"/>
          <w:bCs w:val="0"/>
        </w:rPr>
        <w:t>司法机关</w:t>
      </w:r>
      <w:r>
        <w:rPr>
          <w:rFonts w:hint="eastAsia" w:ascii="仿宋_GB2312" w:hAnsi="仿宋_GB2312" w:eastAsia="仿宋_GB2312" w:cs="仿宋_GB2312"/>
          <w:b w:val="0"/>
          <w:bCs w:val="0"/>
          <w:lang w:val="en-US" w:eastAsia="zh-CN"/>
        </w:rPr>
        <w:t>依法</w:t>
      </w:r>
      <w:r>
        <w:rPr>
          <w:rFonts w:hint="eastAsia" w:ascii="仿宋_GB2312" w:hAnsi="仿宋_GB2312" w:eastAsia="仿宋_GB2312" w:cs="仿宋_GB2312"/>
          <w:b w:val="0"/>
          <w:bCs w:val="0"/>
        </w:rPr>
        <w:t>处理</w:t>
      </w:r>
      <w:r>
        <w:rPr>
          <w:rFonts w:hint="eastAsia" w:ascii="仿宋_GB2312" w:hAnsi="仿宋_GB2312" w:eastAsia="仿宋_GB2312" w:cs="仿宋_GB2312"/>
        </w:rPr>
        <w:t>。</w:t>
      </w:r>
      <w:r>
        <w:rPr>
          <w:rFonts w:hint="eastAsia" w:ascii="仿宋_GB2312" w:hAnsi="仿宋_GB2312" w:eastAsia="仿宋_GB2312" w:cs="仿宋_GB2312"/>
          <w:lang w:val="en-US" w:eastAsia="zh-CN"/>
        </w:rPr>
        <w:t>贴补发放后发现上述情况的，</w:t>
      </w:r>
      <w:r>
        <w:rPr>
          <w:rFonts w:hint="eastAsia" w:ascii="仿宋_GB2312" w:hAnsi="仿宋_GB2312" w:eastAsia="仿宋_GB2312" w:cs="仿宋_GB2312"/>
          <w:b w:val="0"/>
          <w:bCs w:val="0"/>
          <w:lang w:val="en-US" w:eastAsia="zh-CN"/>
        </w:rPr>
        <w:t>由东莞市人力资源和社会保障局万江分局按规定追回相应补贴资金</w:t>
      </w:r>
      <w:r>
        <w:rPr>
          <w:rFonts w:hint="eastAsia" w:ascii="仿宋_GB2312" w:hAnsi="仿宋_GB2312" w:eastAsia="仿宋_GB2312" w:cs="仿宋_GB2312"/>
          <w:lang w:val="en-US" w:eastAsia="zh-CN"/>
        </w:rPr>
        <w:t>。</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val="en-US" w:eastAsia="zh-CN"/>
        </w:rPr>
        <w:t>九</w:t>
      </w:r>
      <w:r>
        <w:rPr>
          <w:rFonts w:hint="eastAsia" w:ascii="仿宋_GB2312" w:hAnsi="仿宋_GB2312" w:eastAsia="仿宋_GB2312" w:cs="仿宋_GB2312"/>
          <w:b/>
          <w:bCs/>
        </w:rPr>
        <w:t xml:space="preserve">条  </w:t>
      </w:r>
      <w:r>
        <w:rPr>
          <w:rFonts w:hint="eastAsia" w:ascii="仿宋_GB2312" w:hAnsi="仿宋_GB2312" w:eastAsia="仿宋_GB2312" w:cs="仿宋_GB2312"/>
        </w:rPr>
        <w:t>有关行政主管部门及其工作人员在培训补贴资金管理监督工作中存在滥用职权、徇私舞弊行为的，依照有关规定予以纪律处分；涉嫌犯罪的，移送司法机关依法处理。</w:t>
      </w:r>
    </w:p>
    <w:p>
      <w:pPr>
        <w:pStyle w:val="2"/>
        <w:keepNext w:val="0"/>
        <w:keepLines w:val="0"/>
        <w:pageBreakBefore w:val="0"/>
        <w:kinsoku/>
        <w:wordWrap/>
        <w:overflowPunct/>
        <w:topLinePunct w:val="0"/>
        <w:autoSpaceDE/>
        <w:autoSpaceDN/>
        <w:bidi w:val="0"/>
        <w:adjustRightInd/>
        <w:snapToGrid/>
        <w:spacing w:line="572" w:lineRule="exact"/>
        <w:textAlignment w:val="auto"/>
        <w:rPr>
          <w:rFonts w:hint="eastAsia"/>
        </w:rPr>
      </w:pPr>
    </w:p>
    <w:p>
      <w:pPr>
        <w:keepNext w:val="0"/>
        <w:keepLines w:val="0"/>
        <w:pageBreakBefore w:val="0"/>
        <w:kinsoku/>
        <w:wordWrap/>
        <w:overflowPunct/>
        <w:topLinePunct w:val="0"/>
        <w:autoSpaceDE/>
        <w:autoSpaceDN/>
        <w:bidi w:val="0"/>
        <w:adjustRightInd/>
        <w:snapToGrid/>
        <w:spacing w:line="572" w:lineRule="exact"/>
        <w:ind w:left="0" w:leftChars="0" w:firstLine="0" w:firstLineChars="0"/>
        <w:jc w:val="center"/>
        <w:textAlignment w:val="auto"/>
        <w:rPr>
          <w:rFonts w:hint="eastAsia" w:ascii="黑体" w:hAnsi="黑体" w:eastAsia="黑体" w:cs="黑体"/>
          <w:b w:val="0"/>
          <w:bCs w:val="0"/>
          <w:sz w:val="36"/>
          <w:szCs w:val="24"/>
        </w:rPr>
      </w:pPr>
      <w:r>
        <w:rPr>
          <w:rFonts w:hint="eastAsia" w:ascii="黑体" w:hAnsi="黑体" w:eastAsia="黑体" w:cs="黑体"/>
          <w:b w:val="0"/>
          <w:bCs w:val="0"/>
          <w:sz w:val="36"/>
          <w:szCs w:val="24"/>
        </w:rPr>
        <w:t>第</w:t>
      </w:r>
      <w:r>
        <w:rPr>
          <w:rFonts w:hint="eastAsia" w:ascii="黑体" w:hAnsi="黑体" w:eastAsia="黑体" w:cs="黑体"/>
          <w:b w:val="0"/>
          <w:bCs w:val="0"/>
          <w:sz w:val="36"/>
          <w:szCs w:val="24"/>
          <w:lang w:val="en-US" w:eastAsia="zh-CN"/>
        </w:rPr>
        <w:t>七</w:t>
      </w:r>
      <w:r>
        <w:rPr>
          <w:rFonts w:hint="eastAsia" w:ascii="黑体" w:hAnsi="黑体" w:eastAsia="黑体" w:cs="黑体"/>
          <w:b w:val="0"/>
          <w:bCs w:val="0"/>
          <w:sz w:val="36"/>
          <w:szCs w:val="24"/>
        </w:rPr>
        <w:t>章  附</w:t>
      </w:r>
      <w:r>
        <w:rPr>
          <w:rFonts w:hint="eastAsia" w:ascii="黑体" w:hAnsi="黑体" w:eastAsia="黑体" w:cs="黑体"/>
          <w:b w:val="0"/>
          <w:bCs w:val="0"/>
          <w:sz w:val="36"/>
          <w:szCs w:val="24"/>
          <w:lang w:val="en-US" w:eastAsia="zh-CN"/>
        </w:rPr>
        <w:t xml:space="preserve"> </w:t>
      </w:r>
      <w:r>
        <w:rPr>
          <w:rFonts w:hint="eastAsia" w:ascii="黑体" w:hAnsi="黑体" w:eastAsia="黑体" w:cs="黑体"/>
          <w:b w:val="0"/>
          <w:bCs w:val="0"/>
          <w:sz w:val="36"/>
          <w:szCs w:val="24"/>
        </w:rPr>
        <w:t xml:space="preserve"> 则</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十条</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eastAsia="zh-CN"/>
        </w:rPr>
        <w:t>上文中附件1-5根据市</w:t>
      </w:r>
      <w:r>
        <w:rPr>
          <w:rFonts w:hint="eastAsia" w:ascii="仿宋_GB2312" w:hAnsi="仿宋_GB2312" w:eastAsia="仿宋_GB2312" w:cs="仿宋_GB2312"/>
        </w:rPr>
        <w:t>“技能人才之都”综合管理系统</w:t>
      </w:r>
      <w:r>
        <w:rPr>
          <w:rFonts w:hint="eastAsia" w:ascii="仿宋_GB2312" w:hAnsi="仿宋_GB2312" w:eastAsia="仿宋_GB2312" w:cs="仿宋_GB2312"/>
          <w:lang w:val="en-US" w:eastAsia="zh-CN"/>
        </w:rPr>
        <w:t>的功能升级情况适时更改，为</w:t>
      </w:r>
      <w:r>
        <w:rPr>
          <w:rFonts w:hint="eastAsia" w:ascii="Times New Roman" w:hAnsi="Times New Roman" w:eastAsia="仿宋_GB2312" w:cs="Times New Roman"/>
        </w:rPr>
        <w:t>便于及时更新或补充</w:t>
      </w:r>
      <w:r>
        <w:rPr>
          <w:rFonts w:hint="eastAsia" w:ascii="Times New Roman" w:hAnsi="Times New Roman" w:eastAsia="仿宋_GB2312" w:cs="Times New Roman"/>
          <w:lang w:eastAsia="zh-CN"/>
        </w:rPr>
        <w:t>，</w:t>
      </w:r>
      <w:r>
        <w:rPr>
          <w:rFonts w:hint="eastAsia" w:ascii="仿宋_GB2312" w:hAnsi="仿宋_GB2312" w:eastAsia="仿宋_GB2312" w:cs="仿宋_GB2312"/>
          <w:lang w:val="en-US" w:eastAsia="zh-CN"/>
        </w:rPr>
        <w:t>模板由东莞市人力资源和社会保障局万江分局另行公布。</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本办法由东莞市人力资源和社会保障局万江分局</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东莞市财政局万江分局</w:t>
      </w:r>
      <w:r>
        <w:rPr>
          <w:rFonts w:hint="eastAsia" w:ascii="仿宋_GB2312" w:hAnsi="仿宋_GB2312" w:eastAsia="仿宋_GB2312" w:cs="仿宋_GB2312"/>
        </w:rPr>
        <w:t>负责解释。</w:t>
      </w:r>
    </w:p>
    <w:p>
      <w:pPr>
        <w:keepNext w:val="0"/>
        <w:keepLines w:val="0"/>
        <w:pageBreakBefore w:val="0"/>
        <w:kinsoku/>
        <w:wordWrap/>
        <w:overflowPunct/>
        <w:topLinePunct w:val="0"/>
        <w:autoSpaceDE/>
        <w:autoSpaceDN/>
        <w:bidi w:val="0"/>
        <w:adjustRightInd/>
        <w:snapToGrid/>
        <w:spacing w:line="572"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十</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 xml:space="preserve">条  </w:t>
      </w:r>
      <w:r>
        <w:rPr>
          <w:rFonts w:hint="eastAsia" w:ascii="仿宋_GB2312" w:hAnsi="仿宋_GB2312" w:eastAsia="仿宋_GB2312" w:cs="仿宋_GB2312"/>
        </w:rPr>
        <w:t>本办法自</w:t>
      </w:r>
      <w:r>
        <w:rPr>
          <w:rFonts w:hint="eastAsia" w:ascii="仿宋_GB2312" w:hAnsi="仿宋_GB2312" w:eastAsia="仿宋_GB2312" w:cs="仿宋_GB2312"/>
          <w:lang w:val="en-US" w:eastAsia="zh-CN"/>
        </w:rPr>
        <w:t>发布之日</w:t>
      </w:r>
      <w:r>
        <w:rPr>
          <w:rFonts w:hint="eastAsia" w:ascii="仿宋_GB2312" w:hAnsi="仿宋_GB2312" w:eastAsia="仿宋_GB2312" w:cs="仿宋_GB2312"/>
        </w:rPr>
        <w:t>起实行，有效期至202</w:t>
      </w:r>
      <w:r>
        <w:rPr>
          <w:rFonts w:hint="eastAsia" w:ascii="仿宋_GB2312" w:hAnsi="仿宋_GB2312" w:eastAsia="仿宋_GB2312" w:cs="仿宋_GB2312"/>
          <w:lang w:val="en-US" w:eastAsia="zh-CN"/>
        </w:rPr>
        <w:t>5</w:t>
      </w:r>
      <w:r>
        <w:rPr>
          <w:rFonts w:hint="eastAsia" w:ascii="仿宋_GB2312" w:hAnsi="仿宋_GB2312" w:eastAsia="仿宋_GB2312" w:cs="仿宋_GB2312"/>
        </w:rPr>
        <w:t>年12月31日。</w:t>
      </w:r>
    </w:p>
    <w:sectPr>
      <w:footerReference r:id="rId5" w:type="default"/>
      <w:pgSz w:w="11906" w:h="16838"/>
      <w:pgMar w:top="2098" w:right="1474" w:bottom="1984" w:left="1587" w:header="851" w:footer="1219"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-285750</wp:posOffset>
              </wp:positionV>
              <wp:extent cx="655955" cy="213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5955"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t>—</w:t>
                          </w:r>
                          <w:r>
                            <w:fldChar w:fldCharType="begin"/>
                          </w:r>
                          <w:r>
                            <w:instrText xml:space="preserve"> PAGE  \* MERGEFORMAT </w:instrText>
                          </w:r>
                          <w:r>
                            <w:fldChar w:fldCharType="separate"/>
                          </w:r>
                          <w:r>
                            <w:t>- 2 -</w:t>
                          </w:r>
                          <w:r>
                            <w:fldChar w:fldCharType="end"/>
                          </w:r>
                          <w: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5pt;height:16.85pt;width:51.65pt;mso-position-horizontal:right;mso-position-horizontal-relative:margin;z-index:251659264;mso-width-relative:page;mso-height-relative:page;" filled="f" stroked="f" coordsize="21600,21600" o:gfxdata="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oYSN1wAAAAgBAAAPAAAAAAAAAAEAIAAAACIAAABkcnMvZG93bnJl&#10;di54bWxQSwECFAAUAAAACACHTuJAmOCeGTcCAABhBAAADgAAAAAAAAABACAAAAAmAQAAZHJzL2Uy&#10;b0RvYy54bWxQSwUGAAAAAAYABgBZAQAAzwUAAAAA&#10;">
              <v:fill on="f" focussize="0,0"/>
              <v:stroke on="f" weight="0.5pt"/>
              <v:imagedata o:title=""/>
              <o:lock v:ext="edit" aspectratio="f"/>
              <v:textbox inset="0mm,0mm,0mm,0mm">
                <w:txbxContent>
                  <w:p>
                    <w:pPr>
                      <w:pStyle w:val="6"/>
                      <w:jc w:val="right"/>
                    </w:pPr>
                    <w:r>
                      <w:t>—</w:t>
                    </w:r>
                    <w:r>
                      <w:fldChar w:fldCharType="begin"/>
                    </w:r>
                    <w:r>
                      <w:instrText xml:space="preserve"> PAGE  \* MERGEFORMAT </w:instrText>
                    </w:r>
                    <w:r>
                      <w:fldChar w:fldCharType="separate"/>
                    </w:r>
                    <w:r>
                      <w:t>- 2 -</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54336"/>
    <w:rsid w:val="00AC52E8"/>
    <w:rsid w:val="00E06AF9"/>
    <w:rsid w:val="00E4542A"/>
    <w:rsid w:val="01497F49"/>
    <w:rsid w:val="01C24712"/>
    <w:rsid w:val="01CF2BE7"/>
    <w:rsid w:val="01F12F80"/>
    <w:rsid w:val="02397727"/>
    <w:rsid w:val="02565443"/>
    <w:rsid w:val="02627935"/>
    <w:rsid w:val="02874BA4"/>
    <w:rsid w:val="02AB3E98"/>
    <w:rsid w:val="02AF3F55"/>
    <w:rsid w:val="02B7370E"/>
    <w:rsid w:val="03CB2CF6"/>
    <w:rsid w:val="03D41A5B"/>
    <w:rsid w:val="043D2072"/>
    <w:rsid w:val="04494C1C"/>
    <w:rsid w:val="04566AD9"/>
    <w:rsid w:val="04CD131D"/>
    <w:rsid w:val="04DD073A"/>
    <w:rsid w:val="04FF398A"/>
    <w:rsid w:val="052A2D53"/>
    <w:rsid w:val="053F688E"/>
    <w:rsid w:val="05526376"/>
    <w:rsid w:val="057E6A70"/>
    <w:rsid w:val="058D1F0F"/>
    <w:rsid w:val="059B4342"/>
    <w:rsid w:val="05A56F84"/>
    <w:rsid w:val="05B55937"/>
    <w:rsid w:val="05E50F7A"/>
    <w:rsid w:val="066114A6"/>
    <w:rsid w:val="066B7CFC"/>
    <w:rsid w:val="066D4691"/>
    <w:rsid w:val="068D393D"/>
    <w:rsid w:val="069B64C6"/>
    <w:rsid w:val="06A17BC2"/>
    <w:rsid w:val="06E3121C"/>
    <w:rsid w:val="07016CB9"/>
    <w:rsid w:val="0709292A"/>
    <w:rsid w:val="07481C62"/>
    <w:rsid w:val="07CF6AA3"/>
    <w:rsid w:val="08213F59"/>
    <w:rsid w:val="0825551A"/>
    <w:rsid w:val="08305AD2"/>
    <w:rsid w:val="085513F6"/>
    <w:rsid w:val="08781040"/>
    <w:rsid w:val="087B6C74"/>
    <w:rsid w:val="088D22A9"/>
    <w:rsid w:val="08D9082D"/>
    <w:rsid w:val="08E713B2"/>
    <w:rsid w:val="09045C59"/>
    <w:rsid w:val="090C2382"/>
    <w:rsid w:val="09582E68"/>
    <w:rsid w:val="0990698F"/>
    <w:rsid w:val="099A5D9E"/>
    <w:rsid w:val="09F353A3"/>
    <w:rsid w:val="0A0B4093"/>
    <w:rsid w:val="0A151BE9"/>
    <w:rsid w:val="0A2B4B9E"/>
    <w:rsid w:val="0A3803E6"/>
    <w:rsid w:val="0A56485C"/>
    <w:rsid w:val="0A6F65DC"/>
    <w:rsid w:val="0A9C48C7"/>
    <w:rsid w:val="0AA93752"/>
    <w:rsid w:val="0B2C1C8E"/>
    <w:rsid w:val="0B3C4E98"/>
    <w:rsid w:val="0BB52BB2"/>
    <w:rsid w:val="0BBD7D6B"/>
    <w:rsid w:val="0BC24FA5"/>
    <w:rsid w:val="0BD3176F"/>
    <w:rsid w:val="0C173EAD"/>
    <w:rsid w:val="0C266F9E"/>
    <w:rsid w:val="0C314B2E"/>
    <w:rsid w:val="0C4329F1"/>
    <w:rsid w:val="0C671300"/>
    <w:rsid w:val="0C9568F1"/>
    <w:rsid w:val="0CAB2DD4"/>
    <w:rsid w:val="0CB73F69"/>
    <w:rsid w:val="0CBE7BE7"/>
    <w:rsid w:val="0CE150C1"/>
    <w:rsid w:val="0CE51E4A"/>
    <w:rsid w:val="0D1237DE"/>
    <w:rsid w:val="0D353204"/>
    <w:rsid w:val="0D504756"/>
    <w:rsid w:val="0D99487E"/>
    <w:rsid w:val="0DA44AC1"/>
    <w:rsid w:val="0E0A04B7"/>
    <w:rsid w:val="0E2B7E75"/>
    <w:rsid w:val="0E3B70E6"/>
    <w:rsid w:val="0E5E3E62"/>
    <w:rsid w:val="0E740939"/>
    <w:rsid w:val="0EBE1013"/>
    <w:rsid w:val="0ED87A97"/>
    <w:rsid w:val="0EE92A32"/>
    <w:rsid w:val="0F2C0596"/>
    <w:rsid w:val="0F353103"/>
    <w:rsid w:val="0F3743F1"/>
    <w:rsid w:val="0F516E80"/>
    <w:rsid w:val="0F5A71A1"/>
    <w:rsid w:val="0F795E71"/>
    <w:rsid w:val="0F7B7ECB"/>
    <w:rsid w:val="0F8E41BD"/>
    <w:rsid w:val="0FF969C2"/>
    <w:rsid w:val="10130F96"/>
    <w:rsid w:val="10344D76"/>
    <w:rsid w:val="10602709"/>
    <w:rsid w:val="1070224D"/>
    <w:rsid w:val="107425FE"/>
    <w:rsid w:val="109700D5"/>
    <w:rsid w:val="109943B5"/>
    <w:rsid w:val="10D066F0"/>
    <w:rsid w:val="10F33CEC"/>
    <w:rsid w:val="10FE7697"/>
    <w:rsid w:val="11117411"/>
    <w:rsid w:val="112A1D90"/>
    <w:rsid w:val="115556B6"/>
    <w:rsid w:val="117A5E55"/>
    <w:rsid w:val="11D53A44"/>
    <w:rsid w:val="11D73EB4"/>
    <w:rsid w:val="11D87971"/>
    <w:rsid w:val="11E7286F"/>
    <w:rsid w:val="11EF58D6"/>
    <w:rsid w:val="12222BF9"/>
    <w:rsid w:val="12532786"/>
    <w:rsid w:val="1268434C"/>
    <w:rsid w:val="1276276E"/>
    <w:rsid w:val="12AD4435"/>
    <w:rsid w:val="12F62F34"/>
    <w:rsid w:val="12FC1A35"/>
    <w:rsid w:val="13991B01"/>
    <w:rsid w:val="143A6EDB"/>
    <w:rsid w:val="145704C3"/>
    <w:rsid w:val="14662823"/>
    <w:rsid w:val="14781350"/>
    <w:rsid w:val="149B6A5A"/>
    <w:rsid w:val="149F21CD"/>
    <w:rsid w:val="14AE6A8A"/>
    <w:rsid w:val="14B87D5F"/>
    <w:rsid w:val="14D3096C"/>
    <w:rsid w:val="14DC6A2F"/>
    <w:rsid w:val="14F3719E"/>
    <w:rsid w:val="15387704"/>
    <w:rsid w:val="15692E23"/>
    <w:rsid w:val="1598706A"/>
    <w:rsid w:val="15D93782"/>
    <w:rsid w:val="15E612EC"/>
    <w:rsid w:val="16202E0F"/>
    <w:rsid w:val="1620632F"/>
    <w:rsid w:val="16482DE3"/>
    <w:rsid w:val="165006FF"/>
    <w:rsid w:val="16521B5A"/>
    <w:rsid w:val="16750BBF"/>
    <w:rsid w:val="16887E8A"/>
    <w:rsid w:val="16995CFF"/>
    <w:rsid w:val="16BE2AD7"/>
    <w:rsid w:val="16E66277"/>
    <w:rsid w:val="16F4710D"/>
    <w:rsid w:val="170305B6"/>
    <w:rsid w:val="1711462A"/>
    <w:rsid w:val="174007F3"/>
    <w:rsid w:val="17486BB2"/>
    <w:rsid w:val="17C2669C"/>
    <w:rsid w:val="17F70169"/>
    <w:rsid w:val="18446A3D"/>
    <w:rsid w:val="185972FB"/>
    <w:rsid w:val="185F1107"/>
    <w:rsid w:val="1861793A"/>
    <w:rsid w:val="18AB2CDB"/>
    <w:rsid w:val="18CE51BC"/>
    <w:rsid w:val="18EC3E68"/>
    <w:rsid w:val="18EE01AA"/>
    <w:rsid w:val="190A768B"/>
    <w:rsid w:val="195569FB"/>
    <w:rsid w:val="1A5D6F73"/>
    <w:rsid w:val="1AA61CF2"/>
    <w:rsid w:val="1ACA166D"/>
    <w:rsid w:val="1AEC07B4"/>
    <w:rsid w:val="1B003215"/>
    <w:rsid w:val="1B065E3B"/>
    <w:rsid w:val="1B322007"/>
    <w:rsid w:val="1B812C4A"/>
    <w:rsid w:val="1BB61401"/>
    <w:rsid w:val="1BF56C9B"/>
    <w:rsid w:val="1C0B7B80"/>
    <w:rsid w:val="1C12397A"/>
    <w:rsid w:val="1C3B6136"/>
    <w:rsid w:val="1C436D6A"/>
    <w:rsid w:val="1C4F0720"/>
    <w:rsid w:val="1C563D10"/>
    <w:rsid w:val="1C881A95"/>
    <w:rsid w:val="1CB63156"/>
    <w:rsid w:val="1CE66849"/>
    <w:rsid w:val="1D15754B"/>
    <w:rsid w:val="1D1B30BB"/>
    <w:rsid w:val="1D6A2185"/>
    <w:rsid w:val="1DAC57FD"/>
    <w:rsid w:val="1DB73CEC"/>
    <w:rsid w:val="1DD550E9"/>
    <w:rsid w:val="1ED209DE"/>
    <w:rsid w:val="1EF01AF2"/>
    <w:rsid w:val="1EF0599A"/>
    <w:rsid w:val="1F1155A0"/>
    <w:rsid w:val="1F4B5CAA"/>
    <w:rsid w:val="1F6904E8"/>
    <w:rsid w:val="1F897221"/>
    <w:rsid w:val="1FAC59EF"/>
    <w:rsid w:val="1FBF70D7"/>
    <w:rsid w:val="1FCE4953"/>
    <w:rsid w:val="1FD767C8"/>
    <w:rsid w:val="1FE23412"/>
    <w:rsid w:val="20251404"/>
    <w:rsid w:val="20526DA8"/>
    <w:rsid w:val="208B7C39"/>
    <w:rsid w:val="20BC2F46"/>
    <w:rsid w:val="20F27AE9"/>
    <w:rsid w:val="20F761CC"/>
    <w:rsid w:val="213D0D3C"/>
    <w:rsid w:val="21780A32"/>
    <w:rsid w:val="217E78A5"/>
    <w:rsid w:val="218078BF"/>
    <w:rsid w:val="21B710A6"/>
    <w:rsid w:val="21BB5DD3"/>
    <w:rsid w:val="21C13D05"/>
    <w:rsid w:val="21D077D2"/>
    <w:rsid w:val="21ED5B00"/>
    <w:rsid w:val="21F345B6"/>
    <w:rsid w:val="2201057B"/>
    <w:rsid w:val="220D4236"/>
    <w:rsid w:val="221C4416"/>
    <w:rsid w:val="2227015D"/>
    <w:rsid w:val="224E5296"/>
    <w:rsid w:val="23004AF2"/>
    <w:rsid w:val="23390924"/>
    <w:rsid w:val="23D92ECC"/>
    <w:rsid w:val="23E50C26"/>
    <w:rsid w:val="23F12BFE"/>
    <w:rsid w:val="23FA34AF"/>
    <w:rsid w:val="23FE14E0"/>
    <w:rsid w:val="2423611D"/>
    <w:rsid w:val="243A6336"/>
    <w:rsid w:val="244E3982"/>
    <w:rsid w:val="24694455"/>
    <w:rsid w:val="248E4559"/>
    <w:rsid w:val="248F202A"/>
    <w:rsid w:val="24B46A54"/>
    <w:rsid w:val="24C10C08"/>
    <w:rsid w:val="24DB35C6"/>
    <w:rsid w:val="2506028A"/>
    <w:rsid w:val="25377468"/>
    <w:rsid w:val="257976A2"/>
    <w:rsid w:val="25845FE9"/>
    <w:rsid w:val="25BD6307"/>
    <w:rsid w:val="25C12609"/>
    <w:rsid w:val="25D079E2"/>
    <w:rsid w:val="25DC2F8A"/>
    <w:rsid w:val="25DE6B9D"/>
    <w:rsid w:val="25ED00C5"/>
    <w:rsid w:val="26070BBE"/>
    <w:rsid w:val="26204AE3"/>
    <w:rsid w:val="264067EA"/>
    <w:rsid w:val="26471474"/>
    <w:rsid w:val="26DD3103"/>
    <w:rsid w:val="26E277A4"/>
    <w:rsid w:val="26EF3D68"/>
    <w:rsid w:val="26FE07F3"/>
    <w:rsid w:val="27CC303F"/>
    <w:rsid w:val="27EA6259"/>
    <w:rsid w:val="27F43301"/>
    <w:rsid w:val="27FE7FDE"/>
    <w:rsid w:val="282E40B9"/>
    <w:rsid w:val="28657271"/>
    <w:rsid w:val="28781921"/>
    <w:rsid w:val="28E7119A"/>
    <w:rsid w:val="293A06FF"/>
    <w:rsid w:val="29975CE2"/>
    <w:rsid w:val="29B73713"/>
    <w:rsid w:val="29D7678E"/>
    <w:rsid w:val="29D83FAA"/>
    <w:rsid w:val="29E40351"/>
    <w:rsid w:val="29F17B2C"/>
    <w:rsid w:val="29F5441D"/>
    <w:rsid w:val="29FA6334"/>
    <w:rsid w:val="2A4B050A"/>
    <w:rsid w:val="2A9E5A3E"/>
    <w:rsid w:val="2AB07CCF"/>
    <w:rsid w:val="2AE066E8"/>
    <w:rsid w:val="2B0A73B1"/>
    <w:rsid w:val="2B292B7B"/>
    <w:rsid w:val="2B3878A0"/>
    <w:rsid w:val="2BE00F5D"/>
    <w:rsid w:val="2C30485F"/>
    <w:rsid w:val="2C4F710E"/>
    <w:rsid w:val="2CA67ABE"/>
    <w:rsid w:val="2CFF6F93"/>
    <w:rsid w:val="2D647C8C"/>
    <w:rsid w:val="2D77665A"/>
    <w:rsid w:val="2D8D577E"/>
    <w:rsid w:val="2DB71722"/>
    <w:rsid w:val="2DCA3C70"/>
    <w:rsid w:val="2DD90786"/>
    <w:rsid w:val="2E4C7FED"/>
    <w:rsid w:val="2E586DB6"/>
    <w:rsid w:val="2E5B4E69"/>
    <w:rsid w:val="2E6244C1"/>
    <w:rsid w:val="2E7318E5"/>
    <w:rsid w:val="2E7A4E82"/>
    <w:rsid w:val="2EA0209B"/>
    <w:rsid w:val="2EB24528"/>
    <w:rsid w:val="2EDD1FF7"/>
    <w:rsid w:val="2EDF1DC4"/>
    <w:rsid w:val="2F0B7913"/>
    <w:rsid w:val="2F1D6A21"/>
    <w:rsid w:val="2F373490"/>
    <w:rsid w:val="2F3823BF"/>
    <w:rsid w:val="2F402847"/>
    <w:rsid w:val="2F9401E0"/>
    <w:rsid w:val="2F943154"/>
    <w:rsid w:val="2FA37E4A"/>
    <w:rsid w:val="2FA7082C"/>
    <w:rsid w:val="2FAF72B1"/>
    <w:rsid w:val="2FC71336"/>
    <w:rsid w:val="2FF610F2"/>
    <w:rsid w:val="300E3DD5"/>
    <w:rsid w:val="30421027"/>
    <w:rsid w:val="30424D7A"/>
    <w:rsid w:val="30620C24"/>
    <w:rsid w:val="306D465B"/>
    <w:rsid w:val="30762326"/>
    <w:rsid w:val="30D44399"/>
    <w:rsid w:val="30F244EA"/>
    <w:rsid w:val="30FE4D27"/>
    <w:rsid w:val="317C092E"/>
    <w:rsid w:val="31907182"/>
    <w:rsid w:val="319827BF"/>
    <w:rsid w:val="31DD4898"/>
    <w:rsid w:val="31F03006"/>
    <w:rsid w:val="31F96CFF"/>
    <w:rsid w:val="321A1A14"/>
    <w:rsid w:val="323457BE"/>
    <w:rsid w:val="32502C2F"/>
    <w:rsid w:val="32766C41"/>
    <w:rsid w:val="32924A63"/>
    <w:rsid w:val="32B57657"/>
    <w:rsid w:val="33112F69"/>
    <w:rsid w:val="333733B5"/>
    <w:rsid w:val="333C685F"/>
    <w:rsid w:val="334402C4"/>
    <w:rsid w:val="3374728D"/>
    <w:rsid w:val="338C4CD6"/>
    <w:rsid w:val="33A80452"/>
    <w:rsid w:val="33F03CC9"/>
    <w:rsid w:val="33FF5F5B"/>
    <w:rsid w:val="343B5620"/>
    <w:rsid w:val="345E387F"/>
    <w:rsid w:val="34BF7839"/>
    <w:rsid w:val="34F24A67"/>
    <w:rsid w:val="351A30FA"/>
    <w:rsid w:val="354C47E6"/>
    <w:rsid w:val="355A47A9"/>
    <w:rsid w:val="35611FCD"/>
    <w:rsid w:val="35D91CCB"/>
    <w:rsid w:val="362D3E6B"/>
    <w:rsid w:val="36301B09"/>
    <w:rsid w:val="36602871"/>
    <w:rsid w:val="36D86E88"/>
    <w:rsid w:val="36DB3929"/>
    <w:rsid w:val="37324ED8"/>
    <w:rsid w:val="375B159B"/>
    <w:rsid w:val="37604821"/>
    <w:rsid w:val="376E0FB4"/>
    <w:rsid w:val="37AB2927"/>
    <w:rsid w:val="37CC04A9"/>
    <w:rsid w:val="37EE7306"/>
    <w:rsid w:val="37F6329D"/>
    <w:rsid w:val="37FC1725"/>
    <w:rsid w:val="37FD7854"/>
    <w:rsid w:val="3803641C"/>
    <w:rsid w:val="3806288B"/>
    <w:rsid w:val="385564A0"/>
    <w:rsid w:val="38855417"/>
    <w:rsid w:val="38945772"/>
    <w:rsid w:val="38B34990"/>
    <w:rsid w:val="38CC4FC8"/>
    <w:rsid w:val="39A10E6C"/>
    <w:rsid w:val="39A40010"/>
    <w:rsid w:val="39A613C6"/>
    <w:rsid w:val="39AB7691"/>
    <w:rsid w:val="39C15FD1"/>
    <w:rsid w:val="39EB3FEA"/>
    <w:rsid w:val="3A39029E"/>
    <w:rsid w:val="3A7246AB"/>
    <w:rsid w:val="3A8F48D3"/>
    <w:rsid w:val="3AAD6F83"/>
    <w:rsid w:val="3B011D8E"/>
    <w:rsid w:val="3B167BAD"/>
    <w:rsid w:val="3B2E71E6"/>
    <w:rsid w:val="3B6D253B"/>
    <w:rsid w:val="3B720003"/>
    <w:rsid w:val="3BC168CB"/>
    <w:rsid w:val="3C067FCB"/>
    <w:rsid w:val="3C4A52FA"/>
    <w:rsid w:val="3C666ED7"/>
    <w:rsid w:val="3C9105E0"/>
    <w:rsid w:val="3CCB04C8"/>
    <w:rsid w:val="3CCE4A04"/>
    <w:rsid w:val="3CD24197"/>
    <w:rsid w:val="3CD46A11"/>
    <w:rsid w:val="3CED260C"/>
    <w:rsid w:val="3D2F5270"/>
    <w:rsid w:val="3D3B06A1"/>
    <w:rsid w:val="3D3C52DE"/>
    <w:rsid w:val="3D3D201F"/>
    <w:rsid w:val="3DA37E17"/>
    <w:rsid w:val="3DA735DC"/>
    <w:rsid w:val="3DD15013"/>
    <w:rsid w:val="3DD374A3"/>
    <w:rsid w:val="3DF056C2"/>
    <w:rsid w:val="3DF469A8"/>
    <w:rsid w:val="3E002FD6"/>
    <w:rsid w:val="3E1C627B"/>
    <w:rsid w:val="3E271AE6"/>
    <w:rsid w:val="3E46437C"/>
    <w:rsid w:val="3E536EC6"/>
    <w:rsid w:val="3E576A0D"/>
    <w:rsid w:val="3E802A3E"/>
    <w:rsid w:val="3EA144EB"/>
    <w:rsid w:val="3EB14AFF"/>
    <w:rsid w:val="3EC75807"/>
    <w:rsid w:val="3EED5F55"/>
    <w:rsid w:val="3F22795C"/>
    <w:rsid w:val="3F665444"/>
    <w:rsid w:val="3FCD3F1D"/>
    <w:rsid w:val="3FEC1EA9"/>
    <w:rsid w:val="407A6C80"/>
    <w:rsid w:val="407E0CE5"/>
    <w:rsid w:val="407E46B3"/>
    <w:rsid w:val="409539AE"/>
    <w:rsid w:val="41061DA4"/>
    <w:rsid w:val="414D3F25"/>
    <w:rsid w:val="415F7F1C"/>
    <w:rsid w:val="41753937"/>
    <w:rsid w:val="41AE2DF3"/>
    <w:rsid w:val="427B3F67"/>
    <w:rsid w:val="42932661"/>
    <w:rsid w:val="42A141EA"/>
    <w:rsid w:val="42C37877"/>
    <w:rsid w:val="42CA5ED6"/>
    <w:rsid w:val="42EB6849"/>
    <w:rsid w:val="42F53529"/>
    <w:rsid w:val="430D0AC9"/>
    <w:rsid w:val="43161E4E"/>
    <w:rsid w:val="43B91A05"/>
    <w:rsid w:val="43DE5B85"/>
    <w:rsid w:val="44657418"/>
    <w:rsid w:val="45013BB1"/>
    <w:rsid w:val="452065D8"/>
    <w:rsid w:val="45A95EDF"/>
    <w:rsid w:val="460711CC"/>
    <w:rsid w:val="4662292B"/>
    <w:rsid w:val="46ED57FC"/>
    <w:rsid w:val="473255FF"/>
    <w:rsid w:val="4739268E"/>
    <w:rsid w:val="4750085B"/>
    <w:rsid w:val="475172CB"/>
    <w:rsid w:val="47753D0F"/>
    <w:rsid w:val="477C58E8"/>
    <w:rsid w:val="47BC1E04"/>
    <w:rsid w:val="47CD021F"/>
    <w:rsid w:val="47D25F70"/>
    <w:rsid w:val="47F14C68"/>
    <w:rsid w:val="48084F76"/>
    <w:rsid w:val="48785201"/>
    <w:rsid w:val="487F230F"/>
    <w:rsid w:val="48926DAB"/>
    <w:rsid w:val="48CB4B32"/>
    <w:rsid w:val="48F334E8"/>
    <w:rsid w:val="493840FE"/>
    <w:rsid w:val="497B762D"/>
    <w:rsid w:val="49A47819"/>
    <w:rsid w:val="49B10996"/>
    <w:rsid w:val="49B30CE3"/>
    <w:rsid w:val="49B84018"/>
    <w:rsid w:val="4A0417D3"/>
    <w:rsid w:val="4A1A0B83"/>
    <w:rsid w:val="4A5A0F96"/>
    <w:rsid w:val="4AAB33A5"/>
    <w:rsid w:val="4AB17EC4"/>
    <w:rsid w:val="4B135991"/>
    <w:rsid w:val="4B613E61"/>
    <w:rsid w:val="4B6E23BB"/>
    <w:rsid w:val="4B6F5696"/>
    <w:rsid w:val="4B861E79"/>
    <w:rsid w:val="4BA8788A"/>
    <w:rsid w:val="4BBF7131"/>
    <w:rsid w:val="4BCD392D"/>
    <w:rsid w:val="4BD06E19"/>
    <w:rsid w:val="4BD6745E"/>
    <w:rsid w:val="4BED6F9E"/>
    <w:rsid w:val="4BF069B0"/>
    <w:rsid w:val="4BF2081E"/>
    <w:rsid w:val="4C01141A"/>
    <w:rsid w:val="4C103CA9"/>
    <w:rsid w:val="4C3E36A9"/>
    <w:rsid w:val="4C68089B"/>
    <w:rsid w:val="4C755F50"/>
    <w:rsid w:val="4C7A20C8"/>
    <w:rsid w:val="4CC3585A"/>
    <w:rsid w:val="4D2439A3"/>
    <w:rsid w:val="4D2C4316"/>
    <w:rsid w:val="4D6F1D97"/>
    <w:rsid w:val="4D7B0B15"/>
    <w:rsid w:val="4D8F7C1B"/>
    <w:rsid w:val="4DBA08CE"/>
    <w:rsid w:val="4DEC26EF"/>
    <w:rsid w:val="4DF173CA"/>
    <w:rsid w:val="4E0704D3"/>
    <w:rsid w:val="4E0A1857"/>
    <w:rsid w:val="4E147E5D"/>
    <w:rsid w:val="4E3D26B9"/>
    <w:rsid w:val="4E4004B9"/>
    <w:rsid w:val="4E591C05"/>
    <w:rsid w:val="4E73731C"/>
    <w:rsid w:val="4E8152EA"/>
    <w:rsid w:val="4EB135AD"/>
    <w:rsid w:val="4EBD38DC"/>
    <w:rsid w:val="4ED23749"/>
    <w:rsid w:val="4EE02138"/>
    <w:rsid w:val="4F067104"/>
    <w:rsid w:val="4F0C031E"/>
    <w:rsid w:val="4F4B52D8"/>
    <w:rsid w:val="4F5F2629"/>
    <w:rsid w:val="4FA2742F"/>
    <w:rsid w:val="4FAB64AE"/>
    <w:rsid w:val="4FCB7126"/>
    <w:rsid w:val="4FD92579"/>
    <w:rsid w:val="4FDB00AD"/>
    <w:rsid w:val="4FE30EFF"/>
    <w:rsid w:val="500F3D6E"/>
    <w:rsid w:val="501E0E6A"/>
    <w:rsid w:val="504D44F6"/>
    <w:rsid w:val="505812CC"/>
    <w:rsid w:val="50A538EF"/>
    <w:rsid w:val="50D401AB"/>
    <w:rsid w:val="50E92539"/>
    <w:rsid w:val="50F17243"/>
    <w:rsid w:val="51DC691B"/>
    <w:rsid w:val="521F003D"/>
    <w:rsid w:val="52266854"/>
    <w:rsid w:val="524D4B2C"/>
    <w:rsid w:val="524E78E6"/>
    <w:rsid w:val="527F5B8D"/>
    <w:rsid w:val="528F79B1"/>
    <w:rsid w:val="52AC1191"/>
    <w:rsid w:val="52AC1C87"/>
    <w:rsid w:val="531F2B28"/>
    <w:rsid w:val="532537B5"/>
    <w:rsid w:val="53691C3A"/>
    <w:rsid w:val="53723816"/>
    <w:rsid w:val="538A476F"/>
    <w:rsid w:val="539C671D"/>
    <w:rsid w:val="53C451C3"/>
    <w:rsid w:val="53E8134A"/>
    <w:rsid w:val="540D2787"/>
    <w:rsid w:val="544007BB"/>
    <w:rsid w:val="546F2449"/>
    <w:rsid w:val="547101A6"/>
    <w:rsid w:val="54E0510A"/>
    <w:rsid w:val="55AB09F5"/>
    <w:rsid w:val="56302D6F"/>
    <w:rsid w:val="563F7DA3"/>
    <w:rsid w:val="56814F43"/>
    <w:rsid w:val="56956F72"/>
    <w:rsid w:val="569F0ED2"/>
    <w:rsid w:val="56BE0F80"/>
    <w:rsid w:val="56D45500"/>
    <w:rsid w:val="56D46059"/>
    <w:rsid w:val="570E06D7"/>
    <w:rsid w:val="571C1F52"/>
    <w:rsid w:val="5721625C"/>
    <w:rsid w:val="57313ACB"/>
    <w:rsid w:val="573C4DC8"/>
    <w:rsid w:val="5747446D"/>
    <w:rsid w:val="575E7A95"/>
    <w:rsid w:val="5776263B"/>
    <w:rsid w:val="57816D18"/>
    <w:rsid w:val="57955313"/>
    <w:rsid w:val="57CC53C8"/>
    <w:rsid w:val="58573952"/>
    <w:rsid w:val="586A4A1C"/>
    <w:rsid w:val="59091E4C"/>
    <w:rsid w:val="594B1032"/>
    <w:rsid w:val="595A3877"/>
    <w:rsid w:val="59826D8E"/>
    <w:rsid w:val="59B75623"/>
    <w:rsid w:val="59DC71CC"/>
    <w:rsid w:val="59EB4F11"/>
    <w:rsid w:val="5A2B40BB"/>
    <w:rsid w:val="5A3B3858"/>
    <w:rsid w:val="5A7F3D9E"/>
    <w:rsid w:val="5A9841F5"/>
    <w:rsid w:val="5AA34E51"/>
    <w:rsid w:val="5ABC5CEB"/>
    <w:rsid w:val="5ADF28AF"/>
    <w:rsid w:val="5B04557F"/>
    <w:rsid w:val="5BA16992"/>
    <w:rsid w:val="5BC87484"/>
    <w:rsid w:val="5BE95A6F"/>
    <w:rsid w:val="5C8B2949"/>
    <w:rsid w:val="5CD96E60"/>
    <w:rsid w:val="5CE4443B"/>
    <w:rsid w:val="5CF050FD"/>
    <w:rsid w:val="5D0A6598"/>
    <w:rsid w:val="5D5E52BA"/>
    <w:rsid w:val="5E136F09"/>
    <w:rsid w:val="5E6629F3"/>
    <w:rsid w:val="5EA24F07"/>
    <w:rsid w:val="5EB67B7A"/>
    <w:rsid w:val="5EF91858"/>
    <w:rsid w:val="5F2B6ACD"/>
    <w:rsid w:val="5F735AA9"/>
    <w:rsid w:val="5F863F55"/>
    <w:rsid w:val="5FC509A9"/>
    <w:rsid w:val="5FCE5B35"/>
    <w:rsid w:val="5FD44535"/>
    <w:rsid w:val="5FED5C69"/>
    <w:rsid w:val="5FFE3245"/>
    <w:rsid w:val="60182DC0"/>
    <w:rsid w:val="605A17B8"/>
    <w:rsid w:val="60746B61"/>
    <w:rsid w:val="60B469D5"/>
    <w:rsid w:val="60D02E8F"/>
    <w:rsid w:val="60EC1490"/>
    <w:rsid w:val="60F14686"/>
    <w:rsid w:val="611F6AEC"/>
    <w:rsid w:val="61387B6B"/>
    <w:rsid w:val="61567243"/>
    <w:rsid w:val="61FA1853"/>
    <w:rsid w:val="61FF230A"/>
    <w:rsid w:val="62112007"/>
    <w:rsid w:val="621F3925"/>
    <w:rsid w:val="623B2797"/>
    <w:rsid w:val="6270001C"/>
    <w:rsid w:val="62D14BB9"/>
    <w:rsid w:val="62FD7B1E"/>
    <w:rsid w:val="632541CB"/>
    <w:rsid w:val="635D1440"/>
    <w:rsid w:val="6362713E"/>
    <w:rsid w:val="63696A07"/>
    <w:rsid w:val="63703901"/>
    <w:rsid w:val="637E106F"/>
    <w:rsid w:val="63AC04A2"/>
    <w:rsid w:val="63BD1668"/>
    <w:rsid w:val="640B477B"/>
    <w:rsid w:val="64266293"/>
    <w:rsid w:val="648F60C5"/>
    <w:rsid w:val="64E05095"/>
    <w:rsid w:val="65595D9D"/>
    <w:rsid w:val="658E4E67"/>
    <w:rsid w:val="65B52BFF"/>
    <w:rsid w:val="65DF305E"/>
    <w:rsid w:val="65EB44A8"/>
    <w:rsid w:val="66473F61"/>
    <w:rsid w:val="664A5222"/>
    <w:rsid w:val="666340FC"/>
    <w:rsid w:val="66767A94"/>
    <w:rsid w:val="667D7D9B"/>
    <w:rsid w:val="66C75E04"/>
    <w:rsid w:val="66F9309A"/>
    <w:rsid w:val="66FE29BE"/>
    <w:rsid w:val="67084388"/>
    <w:rsid w:val="673D2438"/>
    <w:rsid w:val="67455D36"/>
    <w:rsid w:val="675918FF"/>
    <w:rsid w:val="67972F3D"/>
    <w:rsid w:val="67996A8D"/>
    <w:rsid w:val="67A03C44"/>
    <w:rsid w:val="67AF42B3"/>
    <w:rsid w:val="67C34FA3"/>
    <w:rsid w:val="67F43808"/>
    <w:rsid w:val="68081DD6"/>
    <w:rsid w:val="6823363D"/>
    <w:rsid w:val="682D6CE5"/>
    <w:rsid w:val="68331615"/>
    <w:rsid w:val="689C6444"/>
    <w:rsid w:val="689D7113"/>
    <w:rsid w:val="68CF09FE"/>
    <w:rsid w:val="69232882"/>
    <w:rsid w:val="69300FAC"/>
    <w:rsid w:val="69757A90"/>
    <w:rsid w:val="69B202D3"/>
    <w:rsid w:val="69D1748F"/>
    <w:rsid w:val="69FD23E6"/>
    <w:rsid w:val="6A1423FA"/>
    <w:rsid w:val="6A9F0D51"/>
    <w:rsid w:val="6AE929FB"/>
    <w:rsid w:val="6AEF63CC"/>
    <w:rsid w:val="6B435429"/>
    <w:rsid w:val="6B694C18"/>
    <w:rsid w:val="6B7F39CD"/>
    <w:rsid w:val="6B8F3F63"/>
    <w:rsid w:val="6BBA3CBB"/>
    <w:rsid w:val="6BCB3BB4"/>
    <w:rsid w:val="6BF431B3"/>
    <w:rsid w:val="6C3305FF"/>
    <w:rsid w:val="6C433785"/>
    <w:rsid w:val="6C5E4104"/>
    <w:rsid w:val="6C652853"/>
    <w:rsid w:val="6CA12751"/>
    <w:rsid w:val="6CB30747"/>
    <w:rsid w:val="6CB87877"/>
    <w:rsid w:val="6D10166D"/>
    <w:rsid w:val="6D151F93"/>
    <w:rsid w:val="6D523202"/>
    <w:rsid w:val="6D920714"/>
    <w:rsid w:val="6DF605F5"/>
    <w:rsid w:val="6E126FB4"/>
    <w:rsid w:val="6E1C2043"/>
    <w:rsid w:val="6E2D6C58"/>
    <w:rsid w:val="6E407B04"/>
    <w:rsid w:val="6E486479"/>
    <w:rsid w:val="6E636EC6"/>
    <w:rsid w:val="6E711D94"/>
    <w:rsid w:val="6E804279"/>
    <w:rsid w:val="6F0736BE"/>
    <w:rsid w:val="6F0B7B57"/>
    <w:rsid w:val="6F895D06"/>
    <w:rsid w:val="6FA122D0"/>
    <w:rsid w:val="6FAB1FD5"/>
    <w:rsid w:val="6FBA6F22"/>
    <w:rsid w:val="6FD64D1F"/>
    <w:rsid w:val="702A5F62"/>
    <w:rsid w:val="7048245D"/>
    <w:rsid w:val="704B1CF1"/>
    <w:rsid w:val="70533F36"/>
    <w:rsid w:val="70604297"/>
    <w:rsid w:val="70CE7905"/>
    <w:rsid w:val="711661A9"/>
    <w:rsid w:val="713F3192"/>
    <w:rsid w:val="7197484E"/>
    <w:rsid w:val="72325C8F"/>
    <w:rsid w:val="724D6120"/>
    <w:rsid w:val="72585F15"/>
    <w:rsid w:val="72A006CD"/>
    <w:rsid w:val="72AE6076"/>
    <w:rsid w:val="72C83474"/>
    <w:rsid w:val="72D6254A"/>
    <w:rsid w:val="72EA387B"/>
    <w:rsid w:val="730A0A05"/>
    <w:rsid w:val="73484C43"/>
    <w:rsid w:val="73803F01"/>
    <w:rsid w:val="73A04A6C"/>
    <w:rsid w:val="73A81B79"/>
    <w:rsid w:val="73A92572"/>
    <w:rsid w:val="74000AB0"/>
    <w:rsid w:val="744856E1"/>
    <w:rsid w:val="745C39EC"/>
    <w:rsid w:val="74664133"/>
    <w:rsid w:val="74684F0E"/>
    <w:rsid w:val="7481356A"/>
    <w:rsid w:val="74AD0910"/>
    <w:rsid w:val="75057BF5"/>
    <w:rsid w:val="75456E82"/>
    <w:rsid w:val="75A9036F"/>
    <w:rsid w:val="76024E10"/>
    <w:rsid w:val="766D4EB6"/>
    <w:rsid w:val="76B552B4"/>
    <w:rsid w:val="76F35278"/>
    <w:rsid w:val="770566D4"/>
    <w:rsid w:val="77621633"/>
    <w:rsid w:val="778B3248"/>
    <w:rsid w:val="779B4913"/>
    <w:rsid w:val="77A0487E"/>
    <w:rsid w:val="77A30629"/>
    <w:rsid w:val="77AB2354"/>
    <w:rsid w:val="77B76CFC"/>
    <w:rsid w:val="78453769"/>
    <w:rsid w:val="786A6412"/>
    <w:rsid w:val="786E7EF5"/>
    <w:rsid w:val="786F1F2C"/>
    <w:rsid w:val="788856A0"/>
    <w:rsid w:val="788C79DA"/>
    <w:rsid w:val="78951F00"/>
    <w:rsid w:val="78AC60E9"/>
    <w:rsid w:val="78B0629C"/>
    <w:rsid w:val="78D21D22"/>
    <w:rsid w:val="79697BFA"/>
    <w:rsid w:val="79780DF4"/>
    <w:rsid w:val="7986585A"/>
    <w:rsid w:val="79C70BBD"/>
    <w:rsid w:val="79CF4B0D"/>
    <w:rsid w:val="79DA1677"/>
    <w:rsid w:val="7A1B32CB"/>
    <w:rsid w:val="7A2C43C6"/>
    <w:rsid w:val="7ABD4E31"/>
    <w:rsid w:val="7AD92A0E"/>
    <w:rsid w:val="7B0B0E13"/>
    <w:rsid w:val="7B4749D9"/>
    <w:rsid w:val="7B627120"/>
    <w:rsid w:val="7B642E1A"/>
    <w:rsid w:val="7BA91761"/>
    <w:rsid w:val="7BAA752D"/>
    <w:rsid w:val="7BE619DE"/>
    <w:rsid w:val="7CC13A2A"/>
    <w:rsid w:val="7CD93628"/>
    <w:rsid w:val="7CF562C0"/>
    <w:rsid w:val="7D0A5C94"/>
    <w:rsid w:val="7DA3565E"/>
    <w:rsid w:val="7DA36307"/>
    <w:rsid w:val="7DA678E2"/>
    <w:rsid w:val="7DEE71BB"/>
    <w:rsid w:val="7E6F6F9F"/>
    <w:rsid w:val="7EB71F7E"/>
    <w:rsid w:val="7EFE7E95"/>
    <w:rsid w:val="7F0862BD"/>
    <w:rsid w:val="7F14480C"/>
    <w:rsid w:val="7F9F158B"/>
    <w:rsid w:val="7FAE2C10"/>
    <w:rsid w:val="7FBC53B3"/>
    <w:rsid w:val="7FC761CD"/>
    <w:rsid w:val="7FE0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napToGrid w:val="0"/>
      <w:kern w:val="2"/>
      <w:sz w:val="32"/>
      <w:szCs w:val="22"/>
      <w:lang w:val="en-US" w:eastAsia="zh-CN" w:bidi="ar-SA"/>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rPr>
  </w:style>
  <w:style w:type="paragraph" w:styleId="4">
    <w:name w:val="annotation text"/>
    <w:basedOn w:val="1"/>
    <w:qFormat/>
    <w:uiPriority w:val="0"/>
    <w:pPr>
      <w:jc w:val="left"/>
    </w:pPr>
  </w:style>
  <w:style w:type="paragraph" w:styleId="5">
    <w:name w:val="Body Text"/>
    <w:basedOn w:val="1"/>
    <w:qFormat/>
    <w:uiPriority w:val="99"/>
    <w:rPr>
      <w:rFonts w:ascii="仿宋" w:eastAsia="仿宋" w:cs="仿宋"/>
      <w:kern w:val="0"/>
      <w:sz w:val="24"/>
      <w:szCs w:val="24"/>
    </w:rPr>
  </w:style>
  <w:style w:type="paragraph" w:styleId="6">
    <w:name w:val="footer"/>
    <w:basedOn w:val="1"/>
    <w:unhideWhenUsed/>
    <w:qFormat/>
    <w:uiPriority w:val="99"/>
    <w:pPr>
      <w:tabs>
        <w:tab w:val="center" w:leader="hyphen" w:pos="4153"/>
        <w:tab w:val="right" w:pos="8306"/>
      </w:tabs>
      <w:snapToGrid w:val="0"/>
      <w:jc w:val="right"/>
    </w:pPr>
    <w:rPr>
      <w:sz w:val="2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basedOn w:val="12"/>
    <w:qFormat/>
    <w:uiPriority w:val="0"/>
    <w:rPr>
      <w:vertAlign w:val="superscript"/>
    </w:rPr>
  </w:style>
  <w:style w:type="character" w:customStyle="1" w:styleId="15">
    <w:name w:val="leaidx"/>
    <w:basedOn w:val="12"/>
    <w:qFormat/>
    <w:uiPriority w:val="0"/>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正文 New New New New New New"/>
    <w:qFormat/>
    <w:uiPriority w:val="0"/>
    <w:pPr>
      <w:widowControl w:val="0"/>
      <w:jc w:val="both"/>
    </w:pPr>
    <w:rPr>
      <w:rFonts w:eastAsia="仿宋_GB2312" w:asciiTheme="minorHAnsi" w:hAnsiTheme="minorHAnsi" w:cstheme="minorBidi"/>
      <w:color w:val="000000"/>
      <w:kern w:val="2"/>
      <w:sz w:val="3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2021-12-14T00:37:00Z</dcterms:created>
  <dc:creator>twg</dc:creator>
  <cp:lastModifiedBy>涂万刚</cp:lastModifiedBy>
  <cp:lastPrinted>2022-05-07T06:28:00Z</cp:lastPrinted>
  <dcterms:modified xsi:type="dcterms:W3CDTF">2022-05-09T01:30:45Z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