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9C041">
      <w:pPr>
        <w:spacing w:line="740" w:lineRule="exact"/>
        <w:jc w:val="center"/>
        <w:rPr>
          <w:rFonts w:hint="eastAsia" w:ascii="仿宋" w:hAnsi="仿宋" w:eastAsia="仿宋" w:cs="仿宋"/>
          <w:b/>
          <w:kern w:val="0"/>
          <w:sz w:val="44"/>
          <w:szCs w:val="44"/>
        </w:rPr>
      </w:pPr>
      <w:r>
        <w:rPr>
          <w:rFonts w:hint="eastAsia" w:ascii="仿宋" w:hAnsi="仿宋" w:eastAsia="仿宋" w:cs="仿宋"/>
          <w:b/>
          <w:kern w:val="0"/>
          <w:sz w:val="44"/>
          <w:szCs w:val="44"/>
        </w:rPr>
        <w:t>广东省地方标准《劳务派遣服务规范</w:t>
      </w:r>
    </w:p>
    <w:p w14:paraId="248ABA8E">
      <w:pPr>
        <w:spacing w:line="740" w:lineRule="exact"/>
        <w:jc w:val="center"/>
        <w:rPr>
          <w:rFonts w:ascii="仿宋" w:hAnsi="仿宋" w:eastAsia="仿宋" w:cs="仿宋"/>
          <w:b/>
          <w:kern w:val="0"/>
          <w:sz w:val="44"/>
          <w:szCs w:val="44"/>
        </w:rPr>
      </w:pPr>
      <w:r>
        <w:rPr>
          <w:rFonts w:hint="eastAsia" w:ascii="仿宋" w:hAnsi="仿宋" w:eastAsia="仿宋" w:cs="仿宋"/>
          <w:b/>
          <w:kern w:val="0"/>
          <w:sz w:val="44"/>
          <w:szCs w:val="44"/>
        </w:rPr>
        <w:t>（送审稿）》编制说明</w:t>
      </w:r>
    </w:p>
    <w:p w14:paraId="020DA879">
      <w:pPr>
        <w:spacing w:line="360" w:lineRule="auto"/>
        <w:rPr>
          <w:rFonts w:ascii="仿宋" w:hAnsi="仿宋" w:eastAsia="仿宋" w:cs="仿宋"/>
          <w:b/>
          <w:sz w:val="32"/>
          <w:szCs w:val="32"/>
        </w:rPr>
      </w:pPr>
      <w:r>
        <w:rPr>
          <w:rFonts w:hint="eastAsia" w:ascii="仿宋" w:hAnsi="仿宋" w:eastAsia="仿宋" w:cs="仿宋"/>
          <w:b/>
          <w:sz w:val="32"/>
          <w:szCs w:val="32"/>
        </w:rPr>
        <w:t>一、工作概况</w:t>
      </w:r>
    </w:p>
    <w:p w14:paraId="0D8C36AB">
      <w:pPr>
        <w:spacing w:line="360" w:lineRule="auto"/>
        <w:rPr>
          <w:rFonts w:ascii="仿宋" w:hAnsi="仿宋" w:eastAsia="仿宋" w:cs="仿宋"/>
          <w:b/>
          <w:sz w:val="32"/>
          <w:szCs w:val="32"/>
        </w:rPr>
      </w:pPr>
      <w:r>
        <w:rPr>
          <w:rFonts w:hint="eastAsia" w:ascii="仿宋" w:hAnsi="仿宋" w:eastAsia="仿宋" w:cs="仿宋"/>
          <w:b/>
          <w:sz w:val="32"/>
          <w:szCs w:val="32"/>
        </w:rPr>
        <w:t>（一） 任务来源</w:t>
      </w:r>
    </w:p>
    <w:p w14:paraId="023718D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2023年12月，广东省市场监督管理局发布《关于批准下达2023年第二批广东省地方标准制修订计划的通知》（粤市监标准〔2023〕591号），广东省地方标准《劳务派遣服务规范》获批立项。</w:t>
      </w:r>
    </w:p>
    <w:p w14:paraId="13A57A80">
      <w:pPr>
        <w:spacing w:line="360" w:lineRule="auto"/>
        <w:rPr>
          <w:rFonts w:ascii="仿宋" w:hAnsi="仿宋" w:eastAsia="仿宋" w:cs="仿宋"/>
          <w:b/>
          <w:sz w:val="32"/>
          <w:szCs w:val="32"/>
        </w:rPr>
      </w:pPr>
      <w:r>
        <w:rPr>
          <w:rFonts w:hint="eastAsia" w:ascii="仿宋" w:hAnsi="仿宋" w:eastAsia="仿宋" w:cs="仿宋"/>
          <w:b/>
          <w:sz w:val="32"/>
          <w:szCs w:val="32"/>
        </w:rPr>
        <w:t>（二） 协作单位及分工</w:t>
      </w:r>
    </w:p>
    <w:p w14:paraId="0739234F">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湛江市劳务派遣协会作为项目主导单位，联合广东省湛江市质量技术监督标准与编码所开展广东省地方标准《劳务派遣服务规范》的制定工作。标准主要参与单位及承担工作见表1。       </w:t>
      </w:r>
    </w:p>
    <w:p w14:paraId="4F445F0E">
      <w:pPr>
        <w:spacing w:line="360" w:lineRule="auto"/>
        <w:jc w:val="center"/>
        <w:rPr>
          <w:rFonts w:ascii="仿宋" w:hAnsi="仿宋" w:eastAsia="仿宋" w:cs="仿宋"/>
          <w:sz w:val="30"/>
          <w:szCs w:val="30"/>
        </w:rPr>
      </w:pPr>
      <w:r>
        <w:rPr>
          <w:rFonts w:hint="eastAsia" w:ascii="仿宋" w:hAnsi="仿宋" w:eastAsia="仿宋" w:cs="仿宋"/>
          <w:b/>
          <w:sz w:val="32"/>
          <w:szCs w:val="32"/>
        </w:rPr>
        <w:t xml:space="preserve">表1 </w:t>
      </w:r>
      <w:r>
        <w:rPr>
          <w:rFonts w:hint="eastAsia" w:ascii="仿宋" w:hAnsi="仿宋" w:eastAsia="仿宋" w:cs="仿宋"/>
          <w:b/>
          <w:sz w:val="30"/>
          <w:szCs w:val="30"/>
        </w:rPr>
        <w:t>标准主要参与单位及分工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9"/>
        <w:gridCol w:w="4891"/>
      </w:tblGrid>
      <w:tr w14:paraId="3E3A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94" w:type="dxa"/>
          </w:tcPr>
          <w:p w14:paraId="38703C99">
            <w:pPr>
              <w:spacing w:line="620" w:lineRule="exact"/>
              <w:jc w:val="center"/>
              <w:rPr>
                <w:rFonts w:ascii="仿宋" w:hAnsi="仿宋" w:eastAsia="仿宋" w:cs="仿宋"/>
                <w:sz w:val="28"/>
                <w:szCs w:val="28"/>
              </w:rPr>
            </w:pPr>
            <w:r>
              <w:rPr>
                <w:rFonts w:ascii="仿宋" w:hAnsi="仿宋" w:eastAsia="仿宋" w:cs="仿宋"/>
                <w:sz w:val="28"/>
                <w:szCs w:val="28"/>
              </w:rPr>
              <w:t>单位</w:t>
            </w:r>
          </w:p>
        </w:tc>
        <w:tc>
          <w:tcPr>
            <w:tcW w:w="4961" w:type="dxa"/>
          </w:tcPr>
          <w:p w14:paraId="25CE6F98">
            <w:pPr>
              <w:spacing w:line="620" w:lineRule="exact"/>
              <w:jc w:val="center"/>
              <w:rPr>
                <w:rFonts w:ascii="仿宋" w:hAnsi="仿宋" w:eastAsia="仿宋" w:cs="仿宋"/>
                <w:sz w:val="28"/>
                <w:szCs w:val="28"/>
              </w:rPr>
            </w:pPr>
            <w:r>
              <w:rPr>
                <w:rFonts w:ascii="仿宋" w:hAnsi="仿宋" w:eastAsia="仿宋" w:cs="仿宋"/>
                <w:sz w:val="28"/>
                <w:szCs w:val="28"/>
              </w:rPr>
              <w:t>承担的工作</w:t>
            </w:r>
          </w:p>
        </w:tc>
      </w:tr>
      <w:tr w14:paraId="3BA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3794" w:type="dxa"/>
            <w:vAlign w:val="center"/>
          </w:tcPr>
          <w:p w14:paraId="1DBD1C7E">
            <w:pPr>
              <w:spacing w:line="620" w:lineRule="exact"/>
              <w:jc w:val="center"/>
              <w:rPr>
                <w:rFonts w:ascii="仿宋" w:hAnsi="仿宋" w:eastAsia="仿宋" w:cs="仿宋"/>
                <w:sz w:val="28"/>
                <w:szCs w:val="28"/>
              </w:rPr>
            </w:pPr>
            <w:r>
              <w:rPr>
                <w:rFonts w:hint="eastAsia" w:ascii="仿宋" w:hAnsi="仿宋" w:eastAsia="仿宋" w:cs="仿宋"/>
                <w:sz w:val="28"/>
                <w:szCs w:val="28"/>
              </w:rPr>
              <w:t>湛江市劳务派遣协会</w:t>
            </w:r>
          </w:p>
        </w:tc>
        <w:tc>
          <w:tcPr>
            <w:tcW w:w="4961" w:type="dxa"/>
            <w:vAlign w:val="center"/>
          </w:tcPr>
          <w:p w14:paraId="5BE91CD7">
            <w:pPr>
              <w:spacing w:line="620" w:lineRule="exact"/>
              <w:jc w:val="left"/>
              <w:rPr>
                <w:rFonts w:ascii="仿宋" w:hAnsi="仿宋" w:eastAsia="仿宋" w:cs="仿宋"/>
                <w:sz w:val="28"/>
                <w:szCs w:val="28"/>
              </w:rPr>
            </w:pPr>
            <w:r>
              <w:rPr>
                <w:rFonts w:hint="eastAsia" w:ascii="仿宋" w:hAnsi="仿宋" w:eastAsia="仿宋" w:cs="仿宋"/>
                <w:sz w:val="28"/>
                <w:szCs w:val="28"/>
              </w:rPr>
              <w:t>提出标准项目建议；</w:t>
            </w:r>
            <w:r>
              <w:rPr>
                <w:rFonts w:ascii="仿宋" w:hAnsi="仿宋" w:eastAsia="仿宋" w:cs="仿宋"/>
                <w:sz w:val="28"/>
                <w:szCs w:val="28"/>
              </w:rPr>
              <w:t>组建标准起草团队</w:t>
            </w:r>
            <w:r>
              <w:rPr>
                <w:rFonts w:hint="eastAsia" w:ascii="仿宋" w:hAnsi="仿宋" w:eastAsia="仿宋" w:cs="仿宋"/>
                <w:sz w:val="28"/>
                <w:szCs w:val="28"/>
              </w:rPr>
              <w:t>；</w:t>
            </w:r>
            <w:r>
              <w:rPr>
                <w:rFonts w:ascii="仿宋" w:hAnsi="仿宋" w:eastAsia="仿宋" w:cs="仿宋"/>
                <w:sz w:val="28"/>
                <w:szCs w:val="28"/>
              </w:rPr>
              <w:t>开展调研和资料收集</w:t>
            </w:r>
            <w:r>
              <w:rPr>
                <w:rFonts w:hint="eastAsia" w:ascii="仿宋" w:hAnsi="仿宋" w:eastAsia="仿宋" w:cs="仿宋"/>
                <w:sz w:val="28"/>
                <w:szCs w:val="28"/>
              </w:rPr>
              <w:t>；参与</w:t>
            </w:r>
            <w:r>
              <w:rPr>
                <w:rFonts w:ascii="仿宋" w:hAnsi="仿宋" w:eastAsia="仿宋" w:cs="仿宋"/>
                <w:sz w:val="28"/>
                <w:szCs w:val="28"/>
              </w:rPr>
              <w:t>起草标准草案</w:t>
            </w:r>
            <w:r>
              <w:rPr>
                <w:rFonts w:hint="eastAsia" w:ascii="仿宋" w:hAnsi="仿宋" w:eastAsia="仿宋" w:cs="仿宋"/>
                <w:sz w:val="28"/>
                <w:szCs w:val="28"/>
              </w:rPr>
              <w:t>；</w:t>
            </w:r>
            <w:r>
              <w:rPr>
                <w:rFonts w:ascii="仿宋" w:hAnsi="仿宋" w:eastAsia="仿宋" w:cs="仿宋"/>
                <w:sz w:val="28"/>
                <w:szCs w:val="28"/>
              </w:rPr>
              <w:t>组织征求意见</w:t>
            </w:r>
            <w:r>
              <w:rPr>
                <w:rFonts w:hint="eastAsia" w:ascii="仿宋" w:hAnsi="仿宋" w:eastAsia="仿宋" w:cs="仿宋"/>
                <w:sz w:val="28"/>
                <w:szCs w:val="28"/>
              </w:rPr>
              <w:t>；</w:t>
            </w:r>
            <w:r>
              <w:rPr>
                <w:rFonts w:ascii="仿宋" w:hAnsi="仿宋" w:eastAsia="仿宋" w:cs="仿宋"/>
                <w:sz w:val="28"/>
                <w:szCs w:val="28"/>
              </w:rPr>
              <w:t>对标准的内容进行严格审核</w:t>
            </w:r>
            <w:r>
              <w:rPr>
                <w:rFonts w:hint="eastAsia" w:ascii="仿宋" w:hAnsi="仿宋" w:eastAsia="仿宋" w:cs="仿宋"/>
                <w:sz w:val="28"/>
                <w:szCs w:val="28"/>
              </w:rPr>
              <w:t>把关</w:t>
            </w:r>
            <w:r>
              <w:rPr>
                <w:rFonts w:ascii="仿宋" w:hAnsi="仿宋" w:eastAsia="仿宋" w:cs="仿宋"/>
                <w:sz w:val="28"/>
                <w:szCs w:val="28"/>
              </w:rPr>
              <w:t>。</w:t>
            </w:r>
          </w:p>
        </w:tc>
      </w:tr>
      <w:tr w14:paraId="4700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94" w:type="dxa"/>
            <w:vAlign w:val="center"/>
          </w:tcPr>
          <w:p w14:paraId="46FBCEE3">
            <w:pPr>
              <w:spacing w:line="620" w:lineRule="exact"/>
              <w:jc w:val="center"/>
              <w:rPr>
                <w:rFonts w:ascii="仿宋" w:hAnsi="仿宋" w:eastAsia="仿宋" w:cs="仿宋"/>
                <w:sz w:val="28"/>
                <w:szCs w:val="28"/>
              </w:rPr>
            </w:pPr>
            <w:r>
              <w:rPr>
                <w:rFonts w:hint="eastAsia" w:ascii="仿宋" w:hAnsi="仿宋" w:eastAsia="仿宋" w:cs="仿宋"/>
                <w:sz w:val="28"/>
                <w:szCs w:val="28"/>
              </w:rPr>
              <w:t>广东省湛江市质量技术监督标准与编码所</w:t>
            </w:r>
          </w:p>
        </w:tc>
        <w:tc>
          <w:tcPr>
            <w:tcW w:w="4961" w:type="dxa"/>
            <w:vAlign w:val="center"/>
          </w:tcPr>
          <w:p w14:paraId="5BFA4CF4">
            <w:pPr>
              <w:spacing w:line="620" w:lineRule="exact"/>
              <w:jc w:val="center"/>
              <w:rPr>
                <w:rFonts w:ascii="仿宋" w:hAnsi="仿宋" w:eastAsia="仿宋" w:cs="仿宋"/>
                <w:sz w:val="28"/>
                <w:szCs w:val="28"/>
              </w:rPr>
            </w:pPr>
            <w:r>
              <w:rPr>
                <w:rFonts w:hint="eastAsia" w:ascii="仿宋" w:hAnsi="仿宋" w:eastAsia="仿宋" w:cs="仿宋"/>
                <w:sz w:val="28"/>
                <w:szCs w:val="28"/>
              </w:rPr>
              <w:t>协助调研和资料收集；</w:t>
            </w:r>
            <w:r>
              <w:rPr>
                <w:rFonts w:ascii="仿宋" w:hAnsi="仿宋" w:eastAsia="仿宋" w:cs="仿宋"/>
                <w:sz w:val="28"/>
                <w:szCs w:val="28"/>
              </w:rPr>
              <w:t>标准草案起草</w:t>
            </w:r>
            <w:r>
              <w:rPr>
                <w:rFonts w:hint="eastAsia" w:ascii="仿宋" w:hAnsi="仿宋" w:eastAsia="仿宋" w:cs="仿宋"/>
                <w:sz w:val="28"/>
                <w:szCs w:val="28"/>
              </w:rPr>
              <w:t>；</w:t>
            </w:r>
            <w:r>
              <w:rPr>
                <w:rFonts w:ascii="仿宋" w:hAnsi="仿宋" w:eastAsia="仿宋" w:cs="仿宋"/>
                <w:sz w:val="28"/>
                <w:szCs w:val="28"/>
              </w:rPr>
              <w:t>组织内部讨论和反馈：协助征求意见和意见处理</w:t>
            </w:r>
            <w:r>
              <w:rPr>
                <w:rFonts w:hint="eastAsia" w:ascii="仿宋" w:hAnsi="仿宋" w:eastAsia="仿宋" w:cs="仿宋"/>
                <w:sz w:val="28"/>
                <w:szCs w:val="28"/>
              </w:rPr>
              <w:t>；</w:t>
            </w:r>
            <w:r>
              <w:rPr>
                <w:rFonts w:ascii="仿宋" w:hAnsi="仿宋" w:eastAsia="仿宋" w:cs="仿宋"/>
                <w:sz w:val="28"/>
                <w:szCs w:val="28"/>
              </w:rPr>
              <w:t>配合标准审核和报批</w:t>
            </w:r>
            <w:r>
              <w:rPr>
                <w:rFonts w:hint="eastAsia" w:ascii="仿宋" w:hAnsi="仿宋" w:eastAsia="仿宋" w:cs="仿宋"/>
                <w:sz w:val="28"/>
                <w:szCs w:val="28"/>
              </w:rPr>
              <w:t>。</w:t>
            </w:r>
          </w:p>
        </w:tc>
      </w:tr>
    </w:tbl>
    <w:p w14:paraId="76AD81A2">
      <w:pPr>
        <w:spacing w:line="360" w:lineRule="auto"/>
        <w:rPr>
          <w:rFonts w:ascii="仿宋" w:hAnsi="仿宋" w:eastAsia="仿宋" w:cs="仿宋"/>
          <w:b/>
          <w:sz w:val="32"/>
          <w:szCs w:val="32"/>
        </w:rPr>
      </w:pPr>
      <w:r>
        <w:rPr>
          <w:rFonts w:hint="eastAsia" w:ascii="仿宋" w:hAnsi="仿宋" w:eastAsia="仿宋" w:cs="仿宋"/>
          <w:b/>
          <w:sz w:val="32"/>
          <w:szCs w:val="32"/>
        </w:rPr>
        <w:t>二、立项的必要性</w:t>
      </w:r>
    </w:p>
    <w:p w14:paraId="2BF1D1D3">
      <w:pPr>
        <w:widowControl/>
        <w:shd w:val="clear" w:color="auto" w:fill="FFFFFF"/>
        <w:spacing w:after="120" w:line="23" w:lineRule="atLeast"/>
        <w:ind w:firstLine="600" w:firstLineChars="200"/>
        <w:jc w:val="left"/>
        <w:rPr>
          <w:rFonts w:ascii="仿宋" w:hAnsi="仿宋" w:eastAsia="仿宋" w:cs="仿宋"/>
          <w:sz w:val="30"/>
          <w:szCs w:val="30"/>
        </w:rPr>
      </w:pPr>
      <w:r>
        <w:rPr>
          <w:rFonts w:hint="eastAsia" w:ascii="仿宋" w:hAnsi="仿宋" w:eastAsia="仿宋" w:cs="仿宋"/>
          <w:sz w:val="30"/>
          <w:szCs w:val="30"/>
        </w:rPr>
        <w:t>劳务派遣是相对于传统雇用方式的一种新型的就业和用工形式，在2008年施行的《中华人民共和国劳动合同法》中首次予以规定，具体是指劳务派遣单位与用工单位签订劳务派遣协议，由劳务派遣单位招用劳动者并与之签订合同，以经营方式将劳动者派遣至用工单位，由用工单位直接对被派遣劳动者的劳动过程进行指挥、监督和管理的一种用工形式。发展劳务派遣是适应市场经济发展对劳动用工形式多元化的需要。通过发展劳务派遣有利于开拓就业渠道，优化配置劳动力资源，帮助劳动者实现多渠道、多形式就业和灵活就业。同时，劳务派遣在促进城乡就业结构转变、调节劳动力市场供求形势等方面发挥着不可替代的作用。近年来，广东省劳务派遣机构增长迅速，劳务派遣用工规模持续扩大，服务单位大幅增加，覆盖领域日趋广泛。</w:t>
      </w:r>
    </w:p>
    <w:p w14:paraId="0FA59D8D">
      <w:pPr>
        <w:widowControl/>
        <w:shd w:val="clear" w:color="auto" w:fill="FFFFFF"/>
        <w:spacing w:after="120" w:line="23" w:lineRule="atLeast"/>
        <w:ind w:firstLine="600" w:firstLineChars="200"/>
        <w:jc w:val="left"/>
        <w:rPr>
          <w:rFonts w:ascii="仿宋" w:hAnsi="仿宋" w:eastAsia="仿宋" w:cs="仿宋"/>
          <w:sz w:val="30"/>
          <w:szCs w:val="30"/>
        </w:rPr>
      </w:pPr>
      <w:r>
        <w:rPr>
          <w:rFonts w:ascii="仿宋" w:hAnsi="仿宋" w:eastAsia="仿宋" w:cs="仿宋"/>
          <w:sz w:val="30"/>
          <w:szCs w:val="30"/>
        </w:rPr>
        <w:t>在整体发展趋势上，广东劳务派遣行业正迈向规范、创新与协同的新阶段</w:t>
      </w:r>
      <w:r>
        <w:rPr>
          <w:rFonts w:hint="eastAsia" w:ascii="仿宋" w:hAnsi="仿宋" w:eastAsia="仿宋" w:cs="仿宋"/>
          <w:sz w:val="30"/>
          <w:szCs w:val="30"/>
        </w:rPr>
        <w:t>。</w:t>
      </w:r>
      <w:r>
        <w:rPr>
          <w:rFonts w:ascii="仿宋" w:hAnsi="仿宋" w:eastAsia="仿宋" w:cs="仿宋"/>
          <w:sz w:val="30"/>
          <w:szCs w:val="30"/>
        </w:rPr>
        <w:t>政策</w:t>
      </w:r>
      <w:r>
        <w:rPr>
          <w:rFonts w:hint="eastAsia" w:ascii="仿宋" w:hAnsi="仿宋" w:eastAsia="仿宋" w:cs="仿宋"/>
          <w:sz w:val="30"/>
          <w:szCs w:val="30"/>
        </w:rPr>
        <w:t>方面，</w:t>
      </w:r>
      <w:r>
        <w:rPr>
          <w:rFonts w:ascii="仿宋" w:hAnsi="仿宋" w:eastAsia="仿宋" w:cs="仿宋"/>
          <w:sz w:val="30"/>
          <w:szCs w:val="30"/>
        </w:rPr>
        <w:t>《广东人力资源业高质量发展行动方案》提出明确目标，助力行业壮大，各地持续开展专项行动，规范市场秩序。市场层面，行业规模有望随整体人力资源服务业扩张，且服务模式与技术应用不断创新，跨境劳务等新业态兴起，数字化技术助力效率提升。然而，行业也存在诸多问题</w:t>
      </w:r>
      <w:r>
        <w:rPr>
          <w:rFonts w:hint="eastAsia" w:ascii="仿宋" w:hAnsi="仿宋" w:eastAsia="仿宋" w:cs="仿宋"/>
          <w:sz w:val="30"/>
          <w:szCs w:val="30"/>
        </w:rPr>
        <w:t>：在</w:t>
      </w:r>
      <w:r>
        <w:rPr>
          <w:rFonts w:ascii="仿宋" w:hAnsi="仿宋" w:eastAsia="仿宋" w:cs="仿宋"/>
          <w:sz w:val="30"/>
          <w:szCs w:val="30"/>
        </w:rPr>
        <w:t>资质与经营方面，部分机构注册资金不到位、经营地址随意变更、管理制度混乱</w:t>
      </w:r>
      <w:r>
        <w:rPr>
          <w:rFonts w:hint="eastAsia" w:ascii="仿宋" w:hAnsi="仿宋" w:eastAsia="仿宋" w:cs="仿宋"/>
          <w:sz w:val="30"/>
          <w:szCs w:val="30"/>
        </w:rPr>
        <w:t>；</w:t>
      </w:r>
      <w:r>
        <w:rPr>
          <w:rFonts w:ascii="仿宋" w:hAnsi="仿宋" w:eastAsia="仿宋" w:cs="仿宋"/>
          <w:sz w:val="30"/>
          <w:szCs w:val="30"/>
        </w:rPr>
        <w:t>一些企业还</w:t>
      </w:r>
      <w:r>
        <w:rPr>
          <w:rFonts w:hint="eastAsia" w:ascii="仿宋" w:hAnsi="仿宋" w:eastAsia="仿宋" w:cs="仿宋"/>
          <w:sz w:val="30"/>
          <w:szCs w:val="30"/>
        </w:rPr>
        <w:t>存在</w:t>
      </w:r>
      <w:r>
        <w:rPr>
          <w:rFonts w:ascii="仿宋" w:hAnsi="仿宋" w:eastAsia="仿宋" w:cs="仿宋"/>
          <w:sz w:val="30"/>
          <w:szCs w:val="30"/>
        </w:rPr>
        <w:t xml:space="preserve"> “假外包、真派遣”</w:t>
      </w:r>
      <w:r>
        <w:rPr>
          <w:rFonts w:hint="eastAsia" w:ascii="仿宋" w:hAnsi="仿宋" w:eastAsia="仿宋" w:cs="仿宋"/>
          <w:sz w:val="30"/>
          <w:szCs w:val="30"/>
        </w:rPr>
        <w:t>行为</w:t>
      </w:r>
      <w:r>
        <w:rPr>
          <w:rFonts w:ascii="仿宋" w:hAnsi="仿宋" w:eastAsia="仿宋" w:cs="仿宋"/>
          <w:sz w:val="30"/>
          <w:szCs w:val="30"/>
        </w:rPr>
        <w:t>，规避法律责任</w:t>
      </w:r>
      <w:r>
        <w:rPr>
          <w:rFonts w:hint="eastAsia" w:ascii="仿宋" w:hAnsi="仿宋" w:eastAsia="仿宋" w:cs="仿宋"/>
          <w:sz w:val="30"/>
          <w:szCs w:val="30"/>
        </w:rPr>
        <w:t>；</w:t>
      </w:r>
      <w:r>
        <w:rPr>
          <w:rFonts w:ascii="仿宋" w:hAnsi="仿宋" w:eastAsia="仿宋" w:cs="仿宋"/>
          <w:sz w:val="30"/>
          <w:szCs w:val="30"/>
        </w:rPr>
        <w:t>劳动者权益保障不足，同工不同酬、社保缴纳不规范现象频发</w:t>
      </w:r>
      <w:r>
        <w:rPr>
          <w:rFonts w:hint="eastAsia" w:ascii="仿宋" w:hAnsi="仿宋" w:eastAsia="仿宋" w:cs="仿宋"/>
          <w:sz w:val="30"/>
          <w:szCs w:val="30"/>
        </w:rPr>
        <w:t>；</w:t>
      </w:r>
      <w:r>
        <w:rPr>
          <w:rFonts w:ascii="仿宋" w:hAnsi="仿宋" w:eastAsia="仿宋" w:cs="仿宋"/>
          <w:sz w:val="30"/>
          <w:szCs w:val="30"/>
        </w:rPr>
        <w:t>行业内垄断、哄抬价格扰乱市场秩序</w:t>
      </w:r>
      <w:r>
        <w:rPr>
          <w:rFonts w:hint="eastAsia" w:ascii="仿宋" w:hAnsi="仿宋" w:eastAsia="仿宋" w:cs="仿宋"/>
          <w:sz w:val="30"/>
          <w:szCs w:val="30"/>
        </w:rPr>
        <w:t>等</w:t>
      </w:r>
      <w:r>
        <w:rPr>
          <w:rFonts w:ascii="仿宋" w:hAnsi="仿宋" w:eastAsia="仿宋" w:cs="仿宋"/>
          <w:sz w:val="30"/>
          <w:szCs w:val="30"/>
        </w:rPr>
        <w:t>，这些问题亟待解决</w:t>
      </w:r>
      <w:r>
        <w:rPr>
          <w:rFonts w:hint="eastAsia" w:ascii="仿宋" w:hAnsi="仿宋" w:eastAsia="仿宋" w:cs="仿宋"/>
          <w:sz w:val="30"/>
          <w:szCs w:val="30"/>
        </w:rPr>
        <w:t>。</w:t>
      </w:r>
    </w:p>
    <w:p w14:paraId="456BA8C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进一步规范劳务派遣用工行为，引导劳务派遣单位依法依规开展劳务派遣经营活动，提高广东省劳务派遣服务的质量和效率，维护被派遣劳动者合法权益，推动劳务派遣市场健康有序发展，开展广东省地方标准《劳务派遣服务规范》的制定必要及时。</w:t>
      </w:r>
    </w:p>
    <w:p w14:paraId="15562F26">
      <w:pPr>
        <w:spacing w:line="360" w:lineRule="auto"/>
        <w:rPr>
          <w:rFonts w:ascii="仿宋" w:hAnsi="仿宋" w:eastAsia="仿宋" w:cs="仿宋"/>
          <w:b/>
          <w:sz w:val="32"/>
          <w:szCs w:val="32"/>
        </w:rPr>
      </w:pPr>
      <w:r>
        <w:rPr>
          <w:rFonts w:hint="eastAsia" w:ascii="仿宋" w:hAnsi="仿宋" w:eastAsia="仿宋" w:cs="仿宋"/>
          <w:b/>
          <w:sz w:val="32"/>
          <w:szCs w:val="32"/>
        </w:rPr>
        <w:t>三、标准编制原则、标准框架、标准主要内容及其确定依据</w:t>
      </w:r>
    </w:p>
    <w:p w14:paraId="177459C4">
      <w:pPr>
        <w:spacing w:line="360" w:lineRule="auto"/>
        <w:rPr>
          <w:rFonts w:ascii="仿宋" w:hAnsi="仿宋" w:eastAsia="仿宋" w:cs="仿宋"/>
          <w:b/>
          <w:sz w:val="32"/>
          <w:szCs w:val="32"/>
        </w:rPr>
      </w:pPr>
      <w:r>
        <w:rPr>
          <w:rFonts w:hint="eastAsia" w:ascii="仿宋" w:hAnsi="仿宋" w:eastAsia="仿宋" w:cs="仿宋"/>
          <w:b/>
          <w:sz w:val="32"/>
          <w:szCs w:val="32"/>
        </w:rPr>
        <w:t>（一）标准编制原则</w:t>
      </w:r>
    </w:p>
    <w:p w14:paraId="3ACA6CB4">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1.合法性原则</w:t>
      </w:r>
      <w:r>
        <w:rPr>
          <w:rFonts w:ascii="仿宋" w:hAnsi="仿宋" w:eastAsia="仿宋" w:cs="仿宋"/>
          <w:sz w:val="30"/>
          <w:szCs w:val="30"/>
        </w:rPr>
        <w:t>：符合国家有关法律法规和政策的规定，不得与国家标准、行业标准相抵触。</w:t>
      </w:r>
    </w:p>
    <w:p w14:paraId="5C61A09D">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规范性原则：</w:t>
      </w:r>
      <w:r>
        <w:rPr>
          <w:rFonts w:hint="eastAsia" w:ascii="仿宋" w:hAnsi="仿宋" w:eastAsia="仿宋" w:cs="仿宋"/>
          <w:sz w:val="30"/>
          <w:szCs w:val="30"/>
        </w:rPr>
        <w:t>格式上按照《标准化工作导则 第1部分：标准化文件的结构和起草规则》（GB/T 1.1-2020）的规定进行编写。编制程序及要求参照《地方标准编制指南》（DB44/T 2461-2024）执行</w:t>
      </w:r>
      <w:r>
        <w:rPr>
          <w:rFonts w:ascii="仿宋" w:hAnsi="仿宋" w:eastAsia="仿宋" w:cs="仿宋"/>
          <w:sz w:val="30"/>
          <w:szCs w:val="30"/>
        </w:rPr>
        <w:t>。</w:t>
      </w:r>
    </w:p>
    <w:p w14:paraId="342728BE">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科学性原则：确保标准中的技术</w:t>
      </w:r>
      <w:r>
        <w:rPr>
          <w:rFonts w:hint="eastAsia" w:ascii="仿宋" w:hAnsi="仿宋" w:eastAsia="仿宋" w:cs="仿宋"/>
          <w:sz w:val="30"/>
          <w:szCs w:val="30"/>
        </w:rPr>
        <w:t>内容</w:t>
      </w:r>
      <w:r>
        <w:rPr>
          <w:rFonts w:ascii="仿宋" w:hAnsi="仿宋" w:eastAsia="仿宋" w:cs="仿宋"/>
          <w:sz w:val="30"/>
          <w:szCs w:val="30"/>
        </w:rPr>
        <w:t>具有科学依据，能够准确反映</w:t>
      </w:r>
      <w:r>
        <w:rPr>
          <w:rFonts w:hint="eastAsia" w:ascii="仿宋" w:hAnsi="仿宋" w:eastAsia="仿宋" w:cs="仿宋"/>
          <w:sz w:val="30"/>
          <w:szCs w:val="30"/>
        </w:rPr>
        <w:t>全省劳务派遣</w:t>
      </w:r>
      <w:r>
        <w:rPr>
          <w:rFonts w:ascii="仿宋" w:hAnsi="仿宋" w:eastAsia="仿宋" w:cs="仿宋"/>
          <w:sz w:val="30"/>
          <w:szCs w:val="30"/>
        </w:rPr>
        <w:t>行业的客观规律和技术水平。</w:t>
      </w:r>
    </w:p>
    <w:p w14:paraId="3560A2E5">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4.</w:t>
      </w:r>
      <w:r>
        <w:rPr>
          <w:rFonts w:ascii="仿宋" w:hAnsi="仿宋" w:eastAsia="仿宋" w:cs="仿宋"/>
          <w:sz w:val="30"/>
          <w:szCs w:val="30"/>
        </w:rPr>
        <w:t>实用性原则：紧密结合</w:t>
      </w:r>
      <w:r>
        <w:rPr>
          <w:rFonts w:hint="eastAsia" w:ascii="仿宋" w:hAnsi="仿宋" w:eastAsia="仿宋" w:cs="仿宋"/>
          <w:sz w:val="30"/>
          <w:szCs w:val="30"/>
        </w:rPr>
        <w:t>全省劳务派遣</w:t>
      </w:r>
      <w:r>
        <w:rPr>
          <w:rFonts w:ascii="仿宋" w:hAnsi="仿宋" w:eastAsia="仿宋" w:cs="仿宋"/>
          <w:sz w:val="30"/>
          <w:szCs w:val="30"/>
        </w:rPr>
        <w:t>行业的实际情况和需求，具有可操作性和实用性，能够解决当地经济社会发展中的实际问题，促进产业发展和社会进步。</w:t>
      </w:r>
    </w:p>
    <w:p w14:paraId="7AD2FB7E">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5.</w:t>
      </w:r>
      <w:r>
        <w:rPr>
          <w:rFonts w:ascii="仿宋" w:hAnsi="仿宋" w:eastAsia="仿宋" w:cs="仿宋"/>
          <w:sz w:val="30"/>
          <w:szCs w:val="30"/>
        </w:rPr>
        <w:t>公开性原则：地方标准的编制过程应保持公开透明，广泛征求相关方的意见和建议，充分考虑各方利益，确保标准的公正性和合理性。</w:t>
      </w:r>
    </w:p>
    <w:p w14:paraId="44C2284A">
      <w:pPr>
        <w:spacing w:line="360" w:lineRule="auto"/>
        <w:rPr>
          <w:rFonts w:ascii="仿宋" w:hAnsi="仿宋" w:eastAsia="仿宋" w:cs="仿宋"/>
          <w:b/>
          <w:sz w:val="32"/>
          <w:szCs w:val="32"/>
        </w:rPr>
      </w:pPr>
      <w:r>
        <w:rPr>
          <w:rFonts w:hint="eastAsia" w:ascii="仿宋" w:hAnsi="仿宋" w:eastAsia="仿宋" w:cs="仿宋"/>
          <w:b/>
          <w:sz w:val="32"/>
          <w:szCs w:val="32"/>
        </w:rPr>
        <w:t>（二）标准框架</w:t>
      </w:r>
    </w:p>
    <w:p w14:paraId="6F5A8F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标准起草组收集了大量劳务派遣方面的相关资料，主要包括：国家、部委层面政策法规、省级层面政策法规、国内劳务派遣方面的标准资料等，并对相关资料进行分析，确立了标准框架。本标准由劳务派遣服务的术语和定义、基本要求、服务要求、服务评价与改进四个部分组成。本标准适用于取得劳务派遣资质的单位开展劳务派遣服务。</w:t>
      </w:r>
    </w:p>
    <w:p w14:paraId="27E4FFE1">
      <w:pPr>
        <w:spacing w:line="360" w:lineRule="auto"/>
        <w:rPr>
          <w:rFonts w:ascii="仿宋" w:hAnsi="仿宋" w:eastAsia="仿宋" w:cs="仿宋"/>
          <w:b/>
          <w:sz w:val="32"/>
          <w:szCs w:val="32"/>
        </w:rPr>
      </w:pPr>
      <w:r>
        <w:rPr>
          <w:rFonts w:hint="eastAsia" w:ascii="仿宋" w:hAnsi="仿宋" w:eastAsia="仿宋" w:cs="仿宋"/>
          <w:b/>
          <w:sz w:val="32"/>
          <w:szCs w:val="32"/>
        </w:rPr>
        <w:t>（三）标准主要内容及其确定依据</w:t>
      </w:r>
    </w:p>
    <w:p w14:paraId="17C6BED7">
      <w:pPr>
        <w:spacing w:line="360" w:lineRule="auto"/>
        <w:rPr>
          <w:rFonts w:ascii="仿宋" w:hAnsi="仿宋" w:eastAsia="仿宋" w:cs="仿宋"/>
          <w:sz w:val="32"/>
          <w:szCs w:val="32"/>
        </w:rPr>
      </w:pPr>
      <w:r>
        <w:rPr>
          <w:rFonts w:hint="eastAsia" w:ascii="仿宋" w:hAnsi="仿宋" w:eastAsia="仿宋" w:cs="仿宋"/>
          <w:sz w:val="32"/>
          <w:szCs w:val="32"/>
        </w:rPr>
        <w:t>1.术语和定义</w:t>
      </w:r>
    </w:p>
    <w:p w14:paraId="0550A399">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为加强本标准的系统性和术语的理解，规定了“劳务派遣”、“劳务派遣单位”、“用工单位”、“劳务派遣协议”、“劳动合同”的术语和定义。</w:t>
      </w:r>
    </w:p>
    <w:p w14:paraId="7DCDD058">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确定依据：主要参考</w:t>
      </w:r>
      <w:r>
        <w:rPr>
          <w:rFonts w:ascii="仿宋" w:hAnsi="仿宋" w:eastAsia="仿宋" w:cs="仿宋"/>
          <w:sz w:val="30"/>
          <w:szCs w:val="30"/>
        </w:rPr>
        <w:t>GB/T 33529—2017《</w:t>
      </w:r>
      <w:r>
        <w:rPr>
          <w:rFonts w:hint="eastAsia" w:ascii="仿宋" w:hAnsi="仿宋" w:eastAsia="仿宋" w:cs="仿宋"/>
          <w:sz w:val="30"/>
          <w:szCs w:val="30"/>
        </w:rPr>
        <w:t>人力资源服务术语</w:t>
      </w:r>
      <w:r>
        <w:rPr>
          <w:rFonts w:ascii="仿宋" w:hAnsi="仿宋" w:eastAsia="仿宋" w:cs="仿宋"/>
          <w:sz w:val="30"/>
          <w:szCs w:val="30"/>
        </w:rPr>
        <w:t>》、东莞市劳务派遣规范用工指引（东人社函</w:t>
      </w:r>
      <w:r>
        <w:rPr>
          <w:rFonts w:hint="eastAsia" w:ascii="仿宋" w:hAnsi="仿宋" w:eastAsia="仿宋" w:cs="仿宋"/>
          <w:sz w:val="30"/>
          <w:szCs w:val="30"/>
        </w:rPr>
        <w:t>〔2023〕89号</w:t>
      </w:r>
      <w:r>
        <w:rPr>
          <w:rFonts w:ascii="仿宋" w:hAnsi="仿宋" w:eastAsia="仿宋" w:cs="仿宋"/>
          <w:sz w:val="30"/>
          <w:szCs w:val="30"/>
        </w:rPr>
        <w:t>）</w:t>
      </w:r>
      <w:r>
        <w:rPr>
          <w:rFonts w:hint="eastAsia" w:ascii="仿宋" w:hAnsi="仿宋" w:eastAsia="仿宋" w:cs="仿宋"/>
          <w:sz w:val="30"/>
          <w:szCs w:val="30"/>
        </w:rPr>
        <w:t>以及其他省市劳务派遣相关地方标准中对相关术语及其定义的描述而制定。</w:t>
      </w:r>
    </w:p>
    <w:p w14:paraId="685F3530">
      <w:pPr>
        <w:spacing w:line="360" w:lineRule="auto"/>
        <w:rPr>
          <w:rFonts w:ascii="仿宋" w:hAnsi="仿宋" w:eastAsia="仿宋" w:cs="仿宋"/>
          <w:sz w:val="32"/>
          <w:szCs w:val="32"/>
        </w:rPr>
      </w:pPr>
      <w:r>
        <w:rPr>
          <w:rFonts w:hint="eastAsia" w:ascii="仿宋" w:hAnsi="仿宋" w:eastAsia="仿宋" w:cs="仿宋"/>
          <w:sz w:val="32"/>
          <w:szCs w:val="32"/>
        </w:rPr>
        <w:t>2.基本要求</w:t>
      </w:r>
    </w:p>
    <w:p w14:paraId="5415F1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主要包括：（1）办公服务场所要求；（2）独立办公服务场所的设计及配备要求；（3）从业人员要求。 </w:t>
      </w:r>
    </w:p>
    <w:p w14:paraId="3A2C13F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确定依据：主要参考《广东省人力资源和社会保障厅关于进一步规范劳务派遣管理的指导意见》（粤人社规〔2020〕43号），同时结合全省实际情况制定。</w:t>
      </w:r>
    </w:p>
    <w:p w14:paraId="22C68E54">
      <w:pPr>
        <w:spacing w:line="360" w:lineRule="auto"/>
        <w:rPr>
          <w:rFonts w:ascii="仿宋" w:hAnsi="仿宋" w:eastAsia="仿宋" w:cs="仿宋"/>
          <w:sz w:val="32"/>
          <w:szCs w:val="32"/>
        </w:rPr>
      </w:pPr>
      <w:r>
        <w:rPr>
          <w:rFonts w:hint="eastAsia" w:ascii="仿宋" w:hAnsi="仿宋" w:eastAsia="仿宋" w:cs="仿宋"/>
          <w:sz w:val="32"/>
          <w:szCs w:val="32"/>
        </w:rPr>
        <w:t>3.服务要求</w:t>
      </w:r>
    </w:p>
    <w:p w14:paraId="2D5D6011">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3.1 签订劳务派遣协议</w:t>
      </w:r>
    </w:p>
    <w:p w14:paraId="537BE68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规定了劳务派遣单位在与用工单位签订劳务派遣协议环节的具体要求，主要包括：（1）确定用工范围（临时性、辅助性、替代性工作岗位）和用工比例（用工单位使用的被派遣劳动者数量不应超过其用工总量的10%）；（2）劳务派遣协议应载明的事项；（3）针对“假外包、真派遣”问题而制定的“劳务派遣单位不应以签订劳务外包协议的名义开展劳务派遣的事实行为”的规范性条款</w:t>
      </w:r>
      <w:r>
        <w:rPr>
          <w:rFonts w:ascii="仿宋" w:hAnsi="仿宋" w:eastAsia="仿宋" w:cs="仿宋"/>
          <w:sz w:val="30"/>
          <w:szCs w:val="30"/>
        </w:rPr>
        <w:t>。同时，提供了劳务派遣协议（示范文本）作为参考（见标准文本附录</w:t>
      </w:r>
      <w:r>
        <w:rPr>
          <w:rFonts w:hint="eastAsia" w:ascii="仿宋" w:hAnsi="仿宋" w:eastAsia="仿宋" w:cs="仿宋"/>
          <w:sz w:val="30"/>
          <w:szCs w:val="30"/>
        </w:rPr>
        <w:t>A</w:t>
      </w:r>
      <w:r>
        <w:rPr>
          <w:rFonts w:ascii="仿宋" w:hAnsi="仿宋" w:eastAsia="仿宋" w:cs="仿宋"/>
          <w:sz w:val="30"/>
          <w:szCs w:val="30"/>
        </w:rPr>
        <w:t>）。</w:t>
      </w:r>
    </w:p>
    <w:p w14:paraId="24D1B0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参考《中华人民共和国劳动合同法》、《劳务派遣暂行规定》、《广东省人力资源和社会保障厅关于进一步规范劳务派遣管理的指导意见》（粤人社规〔2020〕43号），同时结合全省实际情况来制定。</w:t>
      </w:r>
    </w:p>
    <w:p w14:paraId="6BF28A5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3.2 人员招聘</w:t>
      </w:r>
    </w:p>
    <w:p w14:paraId="10041842">
      <w:pPr>
        <w:spacing w:line="360" w:lineRule="auto"/>
        <w:ind w:firstLine="600" w:firstLineChars="200"/>
        <w:rPr>
          <w:rFonts w:ascii="仿宋" w:hAnsi="仿宋" w:eastAsia="仿宋" w:cs="仿宋"/>
          <w:sz w:val="30"/>
          <w:szCs w:val="30"/>
        </w:rPr>
      </w:pPr>
      <w:r>
        <w:rPr>
          <w:rFonts w:ascii="仿宋" w:hAnsi="仿宋" w:eastAsia="仿宋" w:cs="仿宋"/>
          <w:sz w:val="30"/>
          <w:szCs w:val="30"/>
        </w:rPr>
        <w:t>为促使劳务派遣单位提升招聘的质量和效率</w:t>
      </w:r>
      <w:r>
        <w:rPr>
          <w:rFonts w:hint="eastAsia" w:ascii="仿宋" w:hAnsi="仿宋" w:eastAsia="仿宋" w:cs="仿宋"/>
          <w:sz w:val="30"/>
          <w:szCs w:val="30"/>
        </w:rPr>
        <w:t>，规定了劳务派遣单位在人员招聘环节的具体要求，主要包括：（1）应通过合法的招聘渠道招聘被派遣劳动者；（2）应对派遣候选人员进行筛选和审查；（3）应确认拟被派遣劳动者的基本信息真实有效；（4）应以书面形式通知用工单位，确认员工派遣的结果，并以文字或文件形式通知被录用人员。</w:t>
      </w:r>
    </w:p>
    <w:p w14:paraId="3F9459A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确定依据：主要依据全省实际情况来制定。</w:t>
      </w:r>
    </w:p>
    <w:p w14:paraId="70C26D3A">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3.3 岗前体检</w:t>
      </w:r>
    </w:p>
    <w:p w14:paraId="47077A4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保障劳动者健康与合法权益，规定了岗前体检的具体要求，主要包括：（1）在不违反国家法律法规的情况下，根据岗位需求，选择针对性不同的体检项目；（2）劳务派遣单位应安排、组织被录用人员前往指定机构进行体检，并保存体检记录，入职体检费用根据劳务派遣协议的约定由劳务派遣单位或用工单位承担。</w:t>
      </w:r>
    </w:p>
    <w:p w14:paraId="4AB518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确定依据：主要依据全省实际情况来制定。</w:t>
      </w:r>
    </w:p>
    <w:p w14:paraId="274A506C">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 培训和调整</w:t>
      </w:r>
    </w:p>
    <w:p w14:paraId="6DFAF9B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提升被派遣劳动者工作技能与效率，保障安全生产，增强国家安全意识，维护被派遣劳动者的合法权益，规定了劳务派遣单位在对被派遣劳动者进行培训及调整方面的具体要求，主要包括：（1）应对被派遣劳动者进行不少于4课时的上岗知识、安全教育培训，并向被派遣劳动者发放安全教育告知书，组织被派遣劳动者签收；（2）应配合用工单位，组织岗前培训。对全体劳务派遣人员开展维护国家安全教育，提高敌情意识和国家安全意识，动员、组织全体劳务派遣人员防范、制止间谍行为；（3）经过培训无法满足用工单位要求的被派遣劳动者，劳务派遣单位按照实际情况进行岗位或人员调整，并做好相应记录。</w:t>
      </w:r>
    </w:p>
    <w:p w14:paraId="1B8D4E0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确定依据：主要参考《劳务派遣暂行规定》、《中华人民共和国劳动合同法》，同时结合全省实际情况来制定。</w:t>
      </w:r>
    </w:p>
    <w:p w14:paraId="023DE456">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3.5 签订劳动合同</w:t>
      </w:r>
    </w:p>
    <w:p w14:paraId="2690C57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规定了劳务派遣单位在与被派遣劳动者签订劳动合同环节的具体要求，主要包括：（1）劳动合同应具备的条款，同时提供了劳动合同（示范文本）作为参考（</w:t>
      </w:r>
      <w:r>
        <w:rPr>
          <w:rFonts w:ascii="仿宋" w:hAnsi="仿宋" w:eastAsia="仿宋" w:cs="仿宋"/>
          <w:sz w:val="30"/>
          <w:szCs w:val="30"/>
        </w:rPr>
        <w:t>见标准文本附录</w:t>
      </w:r>
      <w:r>
        <w:rPr>
          <w:rFonts w:hint="eastAsia" w:ascii="仿宋" w:hAnsi="仿宋" w:eastAsia="仿宋" w:cs="仿宋"/>
          <w:sz w:val="30"/>
          <w:szCs w:val="30"/>
        </w:rPr>
        <w:t>B）；（2）应明确告知被派遣劳动者所签订合同的详细内容，并确保被派遣劳动者充分理解合同条款；（3）应依法与被派遣劳动者订立两年以上的固定期限书面劳动合同；（4）应组织被派遣劳动者签收劳务派遣单位和用工单位相关规章制度、操作规程等；（5）可依法与被派遣劳动者约定试用期。劳务派遣单位与同一被派遣劳动者只能约定一次试用期。（6）在劳务派遣协议有效期内，劳务派遣单位优先保障与原被派遣劳动者续签劳动合同。</w:t>
      </w:r>
    </w:p>
    <w:p w14:paraId="6CE92DB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w:t>
      </w:r>
      <w:r>
        <w:rPr>
          <w:rFonts w:ascii="仿宋" w:hAnsi="仿宋" w:eastAsia="仿宋" w:cs="仿宋"/>
          <w:sz w:val="30"/>
          <w:szCs w:val="30"/>
        </w:rPr>
        <w:t>主要参考《</w:t>
      </w:r>
      <w:r>
        <w:rPr>
          <w:rFonts w:hint="eastAsia" w:ascii="仿宋" w:hAnsi="仿宋" w:eastAsia="仿宋" w:cs="仿宋"/>
          <w:sz w:val="30"/>
          <w:szCs w:val="30"/>
        </w:rPr>
        <w:t>中华人民共和国劳动法</w:t>
      </w:r>
      <w:r>
        <w:rPr>
          <w:rFonts w:ascii="仿宋" w:hAnsi="仿宋" w:eastAsia="仿宋" w:cs="仿宋"/>
          <w:sz w:val="30"/>
          <w:szCs w:val="30"/>
        </w:rPr>
        <w:t>》、</w:t>
      </w:r>
      <w:r>
        <w:rPr>
          <w:rFonts w:hint="eastAsia" w:ascii="仿宋" w:hAnsi="仿宋" w:eastAsia="仿宋" w:cs="仿宋"/>
          <w:sz w:val="30"/>
          <w:szCs w:val="30"/>
        </w:rPr>
        <w:t>《中华人民共和国劳动合同法》、《劳务派遣暂行规定》，同时结合全省实际情况来制定。</w:t>
      </w:r>
    </w:p>
    <w:p w14:paraId="13CCFD6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3.6信息采集与公示</w:t>
      </w:r>
    </w:p>
    <w:p w14:paraId="196FF16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为加强劳务派遣单位对被派遣劳动者的管理，提高透明度和公信力，加强市场监管，规定了劳务派遣单位在信息采集与公示的具体要求，主要包括：（1） 劳务派遣单位应收集的被派遣劳动者的个人信息资料，以此作为被派遣劳动者的档案保存；（2）劳务派遣单位应在经营场所显著位置公示劳务派遣经营许可证、服务项目、收费标准等内容。</w:t>
      </w:r>
    </w:p>
    <w:p w14:paraId="2984412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确定依据：信息采集主要依据全省实际情况来制定，信息公示主要参考《广东省人力资源和社会保障厅关于进一步规范劳务派遣管理的指导意见》（粤人社规〔2020〕43号）制定。</w:t>
      </w:r>
    </w:p>
    <w:p w14:paraId="74DFCE5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3.7 费用结算</w:t>
      </w:r>
    </w:p>
    <w:p w14:paraId="11FA6D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规定了劳务派遣单位在费用结算环节的具体要求，主要包括：（1）应按约定日期向用工单位收取被派遣劳动者用工情况统计表；（2）应制作费用结算表，提交用工单位确认；（3）应开具符合法律规定的票据送达用工单位，不应虚开劳务派遣业务发票；（4）应督促用工单位按劳务派遣协议约定日期支付结算费用。</w:t>
      </w:r>
    </w:p>
    <w:p w14:paraId="2E4549A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确定依据：主要依据全省实际情况，同时参考人力资源社会保障部办公厅关于发布《劳务派遣单位信用等级评价指南》的通知（人社厅发〔2025〕6号）制定。</w:t>
      </w:r>
    </w:p>
    <w:p w14:paraId="4F42F83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3.8 薪资福利</w:t>
      </w:r>
    </w:p>
    <w:p w14:paraId="76B8196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有效维护被派遣劳动者的合法权益，规定了劳务派遣单位在为被派遣劳动者提供薪资福利方面时的具体要求，主要包括：（1）应按照劳动合同约定的工资发放时间足额发放被派遣劳动者的工资，并将相关资料备案入档以备查询；（2）跨地区派遣劳动者的，被派遣劳动者享有的劳动报酬和劳动条件，按照用工单位所在地的标准执行；（3）应为被派遣劳动者按时足额办理社会保险；（4）跨地区派遣劳动者的，应当在用工单位所在地为被派遣劳动者参加社会保险，按照用工单位所在地的规定足额缴纳社会保险费；劳务派遣单位在用工单位所在地设立分支机构的，由分支机构为被派遣劳动者办理参保手续，缴纳社会保险费。劳务派遣单位未在用工单位所在地设立分支机构的，由用工单位代劳务派遣单位为被派遣劳动者办理参保手续，缴纳社会保险费；（5）应根据当月被派遣劳动者人员变动情况及时办理社会保险申报及停缴等手续；（6）应为被派遣劳动者按时足额缴存住房公积金；（7）应根据当月被派遣劳动者人员变动情况及时办理住房公积金申报及停缴等手续；（8）应为被派遣劳动者代扣缴个人收入所得税；（9）其他国家有关法律法规规定应提供的相关保障。</w:t>
      </w:r>
    </w:p>
    <w:p w14:paraId="09E41A0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确定依据：主要参考《中华人民共和国劳动法》、《中华人民共和国劳动合同法》、《劳务派遣暂行规定》，同时结合全省实际情况制定。</w:t>
      </w:r>
    </w:p>
    <w:p w14:paraId="4C4B6233">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3.9 劳动者管理</w:t>
      </w:r>
    </w:p>
    <w:p w14:paraId="49D0E6C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提升管理效率，确保被派遣劳动者权益公平，规定了劳务派遣单位在劳动者管理方面的具体要求，主要包括：（1）应安排从业人员专职负责被派遣劳动者的日常管理工作；（2）应协助用工单位对被派遣劳动者进行考勤管理，或根据用工单位提供的考勤记录核定员工考勤情况；（3）应协助用工单位对被派遣劳动者进行绩效考核；（4）应督促用工单位依法为被派遣劳动者提供劳动保护和劳动安全卫生条件；（5）应协助用工单位安排被派遣劳动者食宿、发放劳保用品等；（6）应及时依法处理被派遣员工的退回事宜。被派遣劳动者退回后在无工作期间，劳务派遣单位应当按照不低于所在地人民政府规定的最低工资标准，向其按月支付报酬。</w:t>
      </w:r>
    </w:p>
    <w:p w14:paraId="67D684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确定依据：主要参考《劳务派遣暂行规定》，同时结合全省实际情况制定。</w:t>
      </w:r>
    </w:p>
    <w:p w14:paraId="16F999B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3.10驻点管理</w:t>
      </w:r>
    </w:p>
    <w:p w14:paraId="67A0F83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加强沟通协调，提升服务质量，结合实际情况，规定了劳务派遣单位开展驻点管理的具体要求，主要包括：（1）应根据用工单位要求，安排从业人员提供驻点管理服务；（2）应定期与用工单位和被派遣劳动者沟通，及时解决用工过程中出现的问题；（3）应及时向用工单位和驻点从业人员了解驻点管理情况，适时评估驻点管理效果。</w:t>
      </w:r>
    </w:p>
    <w:p w14:paraId="758A8C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确定依据：主要根据全省实际情况制定。</w:t>
      </w:r>
    </w:p>
    <w:p w14:paraId="45F84AE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3.1</w:t>
      </w:r>
      <w:bookmarkStart w:id="0" w:name="_Toc189924705"/>
      <w:r>
        <w:rPr>
          <w:rFonts w:hint="eastAsia" w:ascii="仿宋" w:hAnsi="仿宋" w:eastAsia="仿宋" w:cs="仿宋"/>
          <w:sz w:val="32"/>
          <w:szCs w:val="32"/>
        </w:rPr>
        <w:t>1</w:t>
      </w:r>
      <w:r>
        <w:rPr>
          <w:rFonts w:ascii="仿宋" w:hAnsi="仿宋" w:eastAsia="仿宋" w:cs="仿宋"/>
          <w:sz w:val="32"/>
          <w:szCs w:val="32"/>
        </w:rPr>
        <w:t>劳动合同的变更</w:t>
      </w:r>
      <w:bookmarkEnd w:id="0"/>
    </w:p>
    <w:p w14:paraId="32ECAB5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规定了：劳务派遣单位接到用工单位或被派遣劳动者要求变更劳动合同相关条款时，应与用工单位或被派遣劳动者协商一致，并以书面形式在约定时间内处理完毕。</w:t>
      </w:r>
    </w:p>
    <w:p w14:paraId="71920D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确定依据：主要参考《劳务派遣暂行规定》制定。</w:t>
      </w:r>
    </w:p>
    <w:p w14:paraId="6609181A">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3.12 劳动合同的终止与解除</w:t>
      </w:r>
    </w:p>
    <w:p w14:paraId="19F9F4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劳动合同的终止与解除环节，规定了：（1）劳务派遣单位与被派遣劳动者终止或解除劳动合同时，劳务派遣单位与被派遣劳动者按规定办理相关劳动合同终止或解除手续；（2）根据用工单位的需求继续提供或终止服务。</w:t>
      </w:r>
    </w:p>
    <w:p w14:paraId="522CCC2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确定依据：主要根据全省实际情况进行制定。</w:t>
      </w:r>
    </w:p>
    <w:p w14:paraId="281D8E1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劳务派遣协议的终止与解除</w:t>
      </w:r>
    </w:p>
    <w:p w14:paraId="323083B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规定了：劳务派遣单位与用工单位就劳务派遣协议的终止与解除协商达成一致，并根据协议履行相关手续。</w:t>
      </w:r>
    </w:p>
    <w:p w14:paraId="0DFFA4A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确定依据：主要根据全省实际情况制定。</w:t>
      </w:r>
    </w:p>
    <w:p w14:paraId="11A3B27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3.14 工伤事故处理</w:t>
      </w:r>
    </w:p>
    <w:p w14:paraId="73FD7E4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保障工伤员工合法权益，提高劳务派遣单位的安全管理水平，规定了劳务派遣单位在工伤事故处理时的具体要求，主要包括：（1）应及时与用工单位沟通，了解被派遣劳动者工伤情况，协助救治；（2）应自事故伤害发生之日或者被派遣劳动者被诊断、鉴定为职业病之日起30日内，向统筹地区社会保险行政部门提出工伤认定申请；（3）对符合劳动能力鉴定情形的，劳务派遣单位应及时通知被派遣劳动者进行劳动能力鉴定；（4）应及时完成工伤待遇申领工作，协助已购买商业保险的被派遣劳动者进行保险理赔。</w:t>
      </w:r>
    </w:p>
    <w:p w14:paraId="6BCB270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w:t>
      </w:r>
      <w:r>
        <w:rPr>
          <w:rFonts w:ascii="仿宋" w:hAnsi="仿宋" w:eastAsia="仿宋" w:cs="仿宋"/>
          <w:sz w:val="30"/>
          <w:szCs w:val="30"/>
        </w:rPr>
        <w:t>主要参考《</w:t>
      </w:r>
      <w:r>
        <w:rPr>
          <w:rFonts w:hint="eastAsia" w:ascii="仿宋" w:hAnsi="仿宋" w:eastAsia="仿宋" w:cs="仿宋"/>
          <w:sz w:val="30"/>
          <w:szCs w:val="30"/>
        </w:rPr>
        <w:t>工伤保险条例</w:t>
      </w:r>
      <w:r>
        <w:rPr>
          <w:rFonts w:ascii="仿宋" w:hAnsi="仿宋" w:eastAsia="仿宋" w:cs="仿宋"/>
          <w:sz w:val="30"/>
          <w:szCs w:val="30"/>
        </w:rPr>
        <w:t>》，同时结合</w:t>
      </w:r>
      <w:r>
        <w:rPr>
          <w:rFonts w:hint="eastAsia" w:ascii="仿宋" w:hAnsi="仿宋" w:eastAsia="仿宋" w:cs="仿宋"/>
          <w:sz w:val="30"/>
          <w:szCs w:val="30"/>
        </w:rPr>
        <w:t>全省实际情况</w:t>
      </w:r>
      <w:r>
        <w:rPr>
          <w:rFonts w:ascii="仿宋" w:hAnsi="仿宋" w:eastAsia="仿宋" w:cs="仿宋"/>
          <w:sz w:val="30"/>
          <w:szCs w:val="30"/>
        </w:rPr>
        <w:t>制定。</w:t>
      </w:r>
    </w:p>
    <w:p w14:paraId="4A18DA4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3.15 </w:t>
      </w:r>
      <w:bookmarkStart w:id="1" w:name="_Toc189924709"/>
      <w:r>
        <w:rPr>
          <w:rFonts w:ascii="仿宋" w:hAnsi="仿宋" w:eastAsia="仿宋" w:cs="仿宋"/>
          <w:sz w:val="30"/>
          <w:szCs w:val="30"/>
        </w:rPr>
        <w:t>劳动争议及投诉</w:t>
      </w:r>
      <w:bookmarkEnd w:id="1"/>
    </w:p>
    <w:p w14:paraId="0275CC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规范劳动用工秩序，维护被派遣劳动者的合法权益，规定了劳务派遣单位在处理劳动争议及投诉时的具体要求，主要包括：（1）应了解被派遣劳动者的劳动诉求和事实情况；（2）应与用工单位及时沟通，制定劳动争议解决方案；（3）应按照解决方案与被派遣劳动者进行协商，必要时可邀请用工单位参加；（4）协商未果的，按照法定程序参加劳动仲裁与诉讼，并及时根据劳动仲裁或诉讼结果，妥善解决劳动争议；（5）被派遣劳动者与用工单位发生纠纷，劳务派遣单位从接报到介入处理时间应在12小时内；（6）被派遣劳动者或用工单位投诉，劳务派遣单位从接报到介入处理时间应在12小时内；（7）有条件的劳务派遣单位，应建立劳动争议调解组织。</w:t>
      </w:r>
    </w:p>
    <w:p w14:paraId="3F04F5B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w:t>
      </w:r>
      <w:r>
        <w:rPr>
          <w:rFonts w:ascii="仿宋" w:hAnsi="仿宋" w:eastAsia="仿宋" w:cs="仿宋"/>
          <w:sz w:val="30"/>
          <w:szCs w:val="30"/>
        </w:rPr>
        <w:t>在参考《</w:t>
      </w:r>
      <w:r>
        <w:rPr>
          <w:rFonts w:hint="eastAsia" w:ascii="仿宋" w:hAnsi="仿宋" w:eastAsia="仿宋" w:cs="仿宋"/>
          <w:sz w:val="30"/>
          <w:szCs w:val="30"/>
        </w:rPr>
        <w:t>中华人民共和国劳动合同法</w:t>
      </w:r>
      <w:r>
        <w:rPr>
          <w:rFonts w:ascii="仿宋" w:hAnsi="仿宋" w:eastAsia="仿宋" w:cs="仿宋"/>
          <w:sz w:val="30"/>
          <w:szCs w:val="30"/>
        </w:rPr>
        <w:t>》、</w:t>
      </w:r>
      <w:r>
        <w:rPr>
          <w:rFonts w:hint="eastAsia" w:ascii="仿宋" w:hAnsi="仿宋" w:eastAsia="仿宋" w:cs="仿宋"/>
          <w:sz w:val="30"/>
          <w:szCs w:val="30"/>
        </w:rPr>
        <w:t>人力资源社会保障部办公厅关于发布《劳务派遣单位信用等级评价指南》的通知（人社厅发〔2025〕6号）</w:t>
      </w:r>
      <w:r>
        <w:rPr>
          <w:rFonts w:ascii="仿宋" w:hAnsi="仿宋" w:eastAsia="仿宋" w:cs="仿宋"/>
          <w:sz w:val="30"/>
          <w:szCs w:val="30"/>
        </w:rPr>
        <w:t>的基础上，结合</w:t>
      </w:r>
      <w:r>
        <w:rPr>
          <w:rFonts w:hint="eastAsia" w:ascii="仿宋" w:hAnsi="仿宋" w:eastAsia="仿宋" w:cs="仿宋"/>
          <w:sz w:val="30"/>
          <w:szCs w:val="30"/>
        </w:rPr>
        <w:t>全省实际情况制定</w:t>
      </w:r>
      <w:r>
        <w:rPr>
          <w:rFonts w:ascii="仿宋" w:hAnsi="仿宋" w:eastAsia="仿宋" w:cs="仿宋"/>
          <w:sz w:val="30"/>
          <w:szCs w:val="30"/>
        </w:rPr>
        <w:t>。</w:t>
      </w:r>
    </w:p>
    <w:p w14:paraId="047F19E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3.16 </w:t>
      </w:r>
      <w:bookmarkStart w:id="2" w:name="_Toc189924710"/>
      <w:r>
        <w:rPr>
          <w:rFonts w:ascii="仿宋" w:hAnsi="仿宋" w:eastAsia="仿宋" w:cs="仿宋"/>
          <w:sz w:val="30"/>
          <w:szCs w:val="30"/>
        </w:rPr>
        <w:t>管理制度与档案</w:t>
      </w:r>
      <w:bookmarkEnd w:id="2"/>
    </w:p>
    <w:p w14:paraId="6CF0DA4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规范劳务派遣单位管理，规定了劳务派遣单位在管理制度与档案方面的具体要求，主要包括：（1）应具有符合法律、行政法规规定的劳务派遣管理制度；（2）应以电子文档和纸质文档的方式留存审查面试记录、评价结果、培训记录等备查；（3）应建立劳务派遣用工台账，列明被派遣劳动者的基本情况、所在用工单位、派遣期限、工作岗位等情况；（4）存入档案的资料；（5）与被派遣劳动者结束劳动关系后，其档案留存期限应不少于3年。</w:t>
      </w:r>
    </w:p>
    <w:p w14:paraId="7A8D71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参考《中华人民共和国劳动合同法》、《劳务派遣行政许可实施办法》、《广东省人力资源和社会保障厅关于进一步规范劳务派遣管理的指导意见》（粤人社规〔2020〕43号）、人力资源社会保障部办公厅关于发布《劳务派遣单位信用等级评价指南》的通知（人社厅发〔2025〕6号），同时结合全省实际情况制定。</w:t>
      </w:r>
    </w:p>
    <w:p w14:paraId="0E83DE3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3.17 </w:t>
      </w:r>
      <w:bookmarkStart w:id="3" w:name="_Toc189924711"/>
      <w:r>
        <w:rPr>
          <w:rFonts w:ascii="仿宋" w:hAnsi="仿宋" w:eastAsia="仿宋" w:cs="仿宋"/>
          <w:sz w:val="30"/>
          <w:szCs w:val="30"/>
        </w:rPr>
        <w:t>其他要求</w:t>
      </w:r>
      <w:bookmarkEnd w:id="3"/>
    </w:p>
    <w:p w14:paraId="3681C23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主要包括：（1）部分有竞业限制要求的岗位，需确认被派遣劳动者有关竞业限制的期限、范围及竞业限制补偿等事项，并告知被派遣劳动者竞业限制相关协</w:t>
      </w:r>
      <w:bookmarkStart w:id="8" w:name="_GoBack"/>
      <w:bookmarkEnd w:id="8"/>
      <w:r>
        <w:rPr>
          <w:rFonts w:hint="eastAsia" w:ascii="仿宋" w:hAnsi="仿宋" w:eastAsia="仿宋" w:cs="仿宋"/>
          <w:sz w:val="30"/>
          <w:szCs w:val="30"/>
        </w:rPr>
        <w:t>议的内容，签订竞业限制协议；（2）劳务派遣业务过程形成的文件、资料应妥善保管，未经同意不应泄露客户相关信息。</w:t>
      </w:r>
    </w:p>
    <w:p w14:paraId="31D74F5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确定依据：主要参考《中华人民共和国劳动合同法》，同时结合全省实际情况制定。</w:t>
      </w:r>
    </w:p>
    <w:p w14:paraId="6BA3640F">
      <w:pPr>
        <w:spacing w:line="360" w:lineRule="auto"/>
        <w:rPr>
          <w:rFonts w:ascii="仿宋" w:hAnsi="仿宋" w:eastAsia="仿宋" w:cs="仿宋"/>
          <w:sz w:val="30"/>
          <w:szCs w:val="30"/>
        </w:rPr>
      </w:pPr>
      <w:r>
        <w:rPr>
          <w:rFonts w:hint="eastAsia" w:ascii="仿宋" w:hAnsi="仿宋" w:eastAsia="仿宋" w:cs="仿宋"/>
          <w:sz w:val="30"/>
          <w:szCs w:val="30"/>
        </w:rPr>
        <w:t>4.服务评价与改进</w:t>
      </w:r>
    </w:p>
    <w:p w14:paraId="6C55D6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为引导劳务派遣单位提升专业化，规定了：劳务派遣单位应建立服务评价制度，按一定周期开展服务评价，宜委托相关专业机构开展劳务派遣单位等级划分与评定，以持续改进服务质量。</w:t>
      </w:r>
    </w:p>
    <w:p w14:paraId="22657E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确定依据：主要根据全省实际情况制定。</w:t>
      </w:r>
    </w:p>
    <w:p w14:paraId="21A0CA2A">
      <w:pPr>
        <w:spacing w:line="360" w:lineRule="auto"/>
        <w:rPr>
          <w:rFonts w:ascii="仿宋" w:hAnsi="仿宋" w:eastAsia="仿宋" w:cs="仿宋"/>
          <w:b/>
          <w:sz w:val="32"/>
          <w:szCs w:val="32"/>
        </w:rPr>
      </w:pPr>
      <w:r>
        <w:rPr>
          <w:rFonts w:hint="eastAsia" w:ascii="仿宋" w:hAnsi="仿宋" w:eastAsia="仿宋" w:cs="仿宋"/>
          <w:b/>
          <w:sz w:val="32"/>
          <w:szCs w:val="32"/>
        </w:rPr>
        <w:t>四、与现行法律法规、强制性标准等上位标准关系</w:t>
      </w:r>
    </w:p>
    <w:p w14:paraId="27ABF1E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本标准不违反相关法律法规及强制性标准的规定。</w:t>
      </w:r>
    </w:p>
    <w:p w14:paraId="75B974C2">
      <w:pPr>
        <w:spacing w:line="360" w:lineRule="auto"/>
        <w:rPr>
          <w:rFonts w:ascii="仿宋" w:hAnsi="仿宋" w:eastAsia="仿宋" w:cs="仿宋"/>
          <w:b/>
          <w:sz w:val="32"/>
          <w:szCs w:val="32"/>
        </w:rPr>
      </w:pPr>
      <w:r>
        <w:rPr>
          <w:rFonts w:hint="eastAsia" w:ascii="仿宋" w:hAnsi="仿宋" w:eastAsia="仿宋" w:cs="仿宋"/>
          <w:b/>
          <w:sz w:val="32"/>
          <w:szCs w:val="32"/>
        </w:rPr>
        <w:t>五、标准有何先进性或特色性</w:t>
      </w:r>
    </w:p>
    <w:p w14:paraId="724519DC">
      <w:pPr>
        <w:spacing w:line="360" w:lineRule="auto"/>
        <w:ind w:firstLine="600" w:firstLineChars="200"/>
        <w:rPr>
          <w:rFonts w:ascii="仿宋" w:hAnsi="仿宋" w:eastAsia="仿宋" w:cs="仿宋"/>
          <w:sz w:val="30"/>
          <w:szCs w:val="30"/>
        </w:rPr>
      </w:pPr>
      <w:r>
        <w:rPr>
          <w:rFonts w:ascii="仿宋" w:hAnsi="仿宋" w:eastAsia="仿宋" w:cs="仿宋"/>
          <w:sz w:val="30"/>
          <w:szCs w:val="30"/>
        </w:rPr>
        <w:t>广东省《劳务派遣服务规范》地方标准在吸纳国家法律法规框架的基础上，结合区域经济特点与行业痛点，形成了具有创新性和针对性的制度设计，其先进性和特色性主要体现在以下方面：</w:t>
      </w:r>
    </w:p>
    <w:p w14:paraId="53B19322">
      <w:pPr>
        <w:spacing w:line="360" w:lineRule="auto"/>
        <w:rPr>
          <w:rFonts w:ascii="仿宋" w:hAnsi="仿宋" w:eastAsia="仿宋" w:cs="仿宋"/>
          <w:sz w:val="30"/>
          <w:szCs w:val="30"/>
        </w:rPr>
      </w:pPr>
      <w:r>
        <w:rPr>
          <w:rFonts w:hint="eastAsia" w:ascii="仿宋" w:hAnsi="仿宋" w:eastAsia="仿宋" w:cs="仿宋"/>
          <w:sz w:val="30"/>
          <w:szCs w:val="30"/>
        </w:rPr>
        <w:t>（一）</w:t>
      </w:r>
      <w:r>
        <w:rPr>
          <w:rFonts w:ascii="仿宋" w:hAnsi="仿宋" w:eastAsia="仿宋" w:cs="仿宋"/>
          <w:sz w:val="30"/>
          <w:szCs w:val="30"/>
        </w:rPr>
        <w:t>服务流程标准化覆盖</w:t>
      </w:r>
    </w:p>
    <w:p w14:paraId="241ADF72">
      <w:pPr>
        <w:spacing w:line="360" w:lineRule="auto"/>
        <w:ind w:firstLine="600" w:firstLineChars="200"/>
        <w:rPr>
          <w:rFonts w:ascii="仿宋" w:hAnsi="仿宋" w:eastAsia="仿宋" w:cs="仿宋"/>
          <w:sz w:val="30"/>
          <w:szCs w:val="30"/>
        </w:rPr>
      </w:pPr>
      <w:r>
        <w:rPr>
          <w:rFonts w:ascii="仿宋" w:hAnsi="仿宋" w:eastAsia="仿宋" w:cs="仿宋"/>
          <w:sz w:val="30"/>
          <w:szCs w:val="30"/>
        </w:rPr>
        <w:t xml:space="preserve">标准对劳务派遣全流程（协议签订、人员招聘、工伤处理等）制定 </w:t>
      </w:r>
      <w:r>
        <w:rPr>
          <w:rFonts w:hint="eastAsia" w:ascii="仿宋" w:hAnsi="仿宋" w:eastAsia="仿宋" w:cs="仿宋"/>
          <w:sz w:val="30"/>
          <w:szCs w:val="30"/>
        </w:rPr>
        <w:t>50多</w:t>
      </w:r>
      <w:r>
        <w:rPr>
          <w:rFonts w:ascii="仿宋" w:hAnsi="仿宋" w:eastAsia="仿宋" w:cs="仿宋"/>
          <w:sz w:val="30"/>
          <w:szCs w:val="30"/>
        </w:rPr>
        <w:t>项具体条款，例如：应急响应机制：规定劳动争议和投诉处理需在 12 小时内介入，显著缩短了维权周期。</w:t>
      </w:r>
    </w:p>
    <w:p w14:paraId="01849D9E">
      <w:pPr>
        <w:spacing w:line="360"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w:t>
      </w:r>
      <w:r>
        <w:rPr>
          <w:rFonts w:hint="eastAsia" w:ascii="仿宋" w:hAnsi="仿宋" w:eastAsia="仿宋" w:cs="仿宋"/>
          <w:color w:val="000000" w:themeColor="text1"/>
          <w:sz w:val="30"/>
          <w:szCs w:val="30"/>
          <w14:textFill>
            <w14:solidFill>
              <w14:schemeClr w14:val="tx1"/>
            </w14:solidFill>
          </w14:textFill>
        </w:rPr>
        <w:t>二）靶向</w:t>
      </w:r>
      <w:r>
        <w:rPr>
          <w:rFonts w:ascii="仿宋" w:hAnsi="仿宋" w:eastAsia="仿宋" w:cs="仿宋"/>
          <w:color w:val="000000" w:themeColor="text1"/>
          <w:sz w:val="30"/>
          <w:szCs w:val="30"/>
          <w14:textFill>
            <w14:solidFill>
              <w14:schemeClr w14:val="tx1"/>
            </w14:solidFill>
          </w14:textFill>
        </w:rPr>
        <w:t xml:space="preserve"> “假外包、真派遣” 顽疾</w:t>
      </w:r>
    </w:p>
    <w:p w14:paraId="4865903A">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针对珠三角地区高发的 “假外包” 现象，标准明确规定劳务派遣单位不得以签订外包协议名义开展派遣，并引用《广东省人力资源和社会保障厅关于进一步规范劳务派遣管理的指导意见》，从 “业务指挥权”“劳动纪律管理” 等关键环节界定两者区别</w:t>
      </w:r>
      <w:r>
        <w:rPr>
          <w:rFonts w:hint="eastAsia" w:ascii="仿宋" w:hAnsi="仿宋" w:eastAsia="仿宋" w:cs="仿宋"/>
          <w:color w:val="000000" w:themeColor="text1"/>
          <w:sz w:val="30"/>
          <w:szCs w:val="30"/>
          <w14:textFill>
            <w14:solidFill>
              <w14:schemeClr w14:val="tx1"/>
            </w14:solidFill>
          </w14:textFill>
        </w:rPr>
        <w:t>。</w:t>
      </w:r>
    </w:p>
    <w:p w14:paraId="2F5E8B1C">
      <w:pPr>
        <w:spacing w:line="360"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w:t>
      </w:r>
      <w:r>
        <w:rPr>
          <w:rFonts w:ascii="仿宋" w:hAnsi="仿宋" w:eastAsia="仿宋" w:cs="仿宋"/>
          <w:color w:val="000000" w:themeColor="text1"/>
          <w:sz w:val="30"/>
          <w:szCs w:val="30"/>
          <w14:textFill>
            <w14:solidFill>
              <w14:schemeClr w14:val="tx1"/>
            </w14:solidFill>
          </w14:textFill>
        </w:rPr>
        <w:t>强化劳动者权益保障</w:t>
      </w:r>
    </w:p>
    <w:p w14:paraId="658CA7C0">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细化</w:t>
      </w:r>
      <w:r>
        <w:rPr>
          <w:rFonts w:hint="eastAsia" w:ascii="仿宋" w:hAnsi="仿宋" w:eastAsia="仿宋" w:cs="仿宋"/>
          <w:color w:val="000000" w:themeColor="text1"/>
          <w:sz w:val="30"/>
          <w:szCs w:val="30"/>
          <w14:textFill>
            <w14:solidFill>
              <w14:schemeClr w14:val="tx1"/>
            </w14:solidFill>
          </w14:textFill>
        </w:rPr>
        <w:t>了劳动者的</w:t>
      </w:r>
      <w:r>
        <w:rPr>
          <w:rFonts w:ascii="仿宋" w:hAnsi="仿宋" w:eastAsia="仿宋" w:cs="仿宋"/>
          <w:color w:val="000000" w:themeColor="text1"/>
          <w:sz w:val="30"/>
          <w:szCs w:val="30"/>
          <w14:textFill>
            <w14:solidFill>
              <w14:schemeClr w14:val="tx1"/>
            </w14:solidFill>
          </w14:textFill>
        </w:rPr>
        <w:t>薪酬福利</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除法定社保外，明确要求缴纳住房公积金，并代扣个税，突破了部分企业 “只缴社保不缴公积金” 的灰色操作</w:t>
      </w:r>
      <w:r>
        <w:rPr>
          <w:rFonts w:hint="eastAsia" w:ascii="仿宋" w:hAnsi="仿宋" w:eastAsia="仿宋" w:cs="仿宋"/>
          <w:color w:val="000000" w:themeColor="text1"/>
          <w:sz w:val="30"/>
          <w:szCs w:val="30"/>
          <w14:textFill>
            <w14:solidFill>
              <w14:schemeClr w14:val="tx1"/>
            </w14:solidFill>
          </w14:textFill>
        </w:rPr>
        <w:t>。</w:t>
      </w:r>
    </w:p>
    <w:p w14:paraId="14280175">
      <w:pPr>
        <w:spacing w:line="360"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w:t>
      </w:r>
      <w:r>
        <w:rPr>
          <w:rFonts w:ascii="仿宋" w:hAnsi="仿宋" w:eastAsia="仿宋" w:cs="仿宋"/>
          <w:color w:val="000000" w:themeColor="text1"/>
          <w:sz w:val="30"/>
          <w:szCs w:val="30"/>
          <w14:textFill>
            <w14:solidFill>
              <w14:schemeClr w14:val="tx1"/>
            </w14:solidFill>
          </w14:textFill>
        </w:rPr>
        <w:t>区域适应性制度设计</w:t>
      </w:r>
    </w:p>
    <w:p w14:paraId="5068DC58">
      <w:pPr>
        <w:spacing w:line="360" w:lineRule="auto"/>
        <w:ind w:firstLine="600"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提高劳务派遣机构</w:t>
      </w:r>
      <w:r>
        <w:rPr>
          <w:rFonts w:ascii="仿宋" w:hAnsi="仿宋" w:eastAsia="仿宋" w:cs="仿宋"/>
          <w:color w:val="000000" w:themeColor="text1"/>
          <w:sz w:val="30"/>
          <w:szCs w:val="30"/>
          <w14:textFill>
            <w14:solidFill>
              <w14:schemeClr w14:val="tx1"/>
            </w14:solidFill>
          </w14:textFill>
        </w:rPr>
        <w:t>办公场所要求</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要求总部办公面积宜不少于 100㎡，分公司宜不少于 50㎡，高于国家“固定经营场所”的原则性规定，与广东劳动力密集型产业特点相匹配。</w:t>
      </w:r>
      <w:r>
        <w:rPr>
          <w:rFonts w:hint="eastAsia" w:ascii="仿宋" w:hAnsi="仿宋" w:eastAsia="仿宋" w:cs="仿宋"/>
          <w:color w:val="000000" w:themeColor="text1"/>
          <w:sz w:val="30"/>
          <w:szCs w:val="30"/>
          <w14:textFill>
            <w14:solidFill>
              <w14:schemeClr w14:val="tx1"/>
            </w14:solidFill>
          </w14:textFill>
        </w:rPr>
        <w:t>规范</w:t>
      </w:r>
      <w:r>
        <w:rPr>
          <w:rFonts w:ascii="仿宋" w:hAnsi="仿宋" w:eastAsia="仿宋" w:cs="仿宋"/>
          <w:color w:val="000000" w:themeColor="text1"/>
          <w:sz w:val="30"/>
          <w:szCs w:val="30"/>
          <w14:textFill>
            <w14:solidFill>
              <w14:schemeClr w14:val="tx1"/>
            </w14:solidFill>
          </w14:textFill>
        </w:rPr>
        <w:t>驻点管理</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针对制造业集中的地区，要求派遣单位根据用工需求提供驻点服务，及时解决用工纠纷，这在电子、汽车等产业链长的行业尤为重要</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标准化工具创新</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标准配套《劳务派遣协议》《劳动合同》示范文本，例如：协议文本明确约定工伤保险责任分担机制，解决了实践中责任推诿问题</w:t>
      </w:r>
      <w:r>
        <w:rPr>
          <w:rFonts w:hint="eastAsia" w:ascii="仿宋" w:hAnsi="仿宋" w:eastAsia="仿宋" w:cs="仿宋"/>
          <w:color w:val="000000" w:themeColor="text1"/>
          <w:sz w:val="30"/>
          <w:szCs w:val="30"/>
          <w14:textFill>
            <w14:solidFill>
              <w14:schemeClr w14:val="tx1"/>
            </w14:solidFill>
          </w14:textFill>
        </w:rPr>
        <w:t>；协议文本明确约定劳务派遣服务费用构成、结算标准和支付方式，避免扰乱市场的低价恶性竞争；</w:t>
      </w:r>
      <w:r>
        <w:rPr>
          <w:rFonts w:ascii="仿宋" w:hAnsi="仿宋" w:eastAsia="仿宋" w:cs="仿宋"/>
          <w:color w:val="000000" w:themeColor="text1"/>
          <w:sz w:val="30"/>
          <w:szCs w:val="30"/>
          <w14:textFill>
            <w14:solidFill>
              <w14:schemeClr w14:val="tx1"/>
            </w14:solidFill>
          </w14:textFill>
        </w:rPr>
        <w:t>劳动合同要求注明用工单位名称、岗位性质，避免 “模糊派遣”。</w:t>
      </w:r>
    </w:p>
    <w:p w14:paraId="3153B30A">
      <w:pPr>
        <w:spacing w:line="360" w:lineRule="auto"/>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六、标准调研、研讨、征求意见情况，</w:t>
      </w:r>
      <w:r>
        <w:rPr>
          <w:rFonts w:ascii="仿宋" w:hAnsi="仿宋" w:eastAsia="仿宋" w:cs="仿宋"/>
          <w:b/>
          <w:color w:val="000000" w:themeColor="text1"/>
          <w:sz w:val="32"/>
          <w:szCs w:val="32"/>
          <w14:textFill>
            <w14:solidFill>
              <w14:schemeClr w14:val="tx1"/>
            </w14:solidFill>
          </w14:textFill>
        </w:rPr>
        <w:t>重大分歧意见的处理经过和依据</w:t>
      </w:r>
    </w:p>
    <w:p w14:paraId="361BDFE6">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在项目申报期间，起草组于2023年10月组织召开了标准草案意见研讨会，邀请湛江市人社局、湛江科技学院的专家以及相关企业代表对标准草案进行意见研讨。起草小组根据与会专家及企业代表的意见，对标准技术内容进行了修改和完善，形成标准草案。2023年12月20日项目成功获批立项。</w:t>
      </w:r>
    </w:p>
    <w:p w14:paraId="07B5B028">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（二）为切实推进标准制定工作，深入探究省内先进地区劳务派遣服务现状，2025年3 月10日至13日，广东省人社厅联合湛江市人社局、湛江市标码所以及湛江市劳务派遣协会组成调研组，前往汕头、东莞、广州三市，通过召开座谈会、实地调查等方式开展调研工作，全面评估广东省地方标准《劳务派遣服务规范》（工作组讨论稿）的适用性，征集修改意见，梳理出具有针对性和建设性的建议。此次调研收集到标准修改意见和建议共计26条，其中采纳15条，部分采纳8条，未采纳3条。其中不采纳的意见为：</w:t>
      </w:r>
      <w:r>
        <w:rPr>
          <w:rFonts w:hint="eastAsia" w:ascii="仿宋" w:hAnsi="仿宋" w:eastAsia="仿宋" w:cs="仿宋"/>
          <w:color w:val="000000" w:themeColor="text1"/>
          <w:sz w:val="30"/>
          <w:szCs w:val="30"/>
          <w14:textFill>
            <w14:solidFill>
              <w14:schemeClr w14:val="tx1"/>
            </w14:solidFill>
          </w14:textFill>
        </w:rPr>
        <w:sym w:font="Wingdings 2" w:char="F06A"/>
      </w:r>
      <w:r>
        <w:rPr>
          <w:rFonts w:hint="eastAsia" w:ascii="仿宋" w:hAnsi="仿宋" w:eastAsia="仿宋" w:cs="仿宋"/>
          <w:color w:val="000000" w:themeColor="text1"/>
          <w:sz w:val="30"/>
          <w:szCs w:val="30"/>
          <w14:textFill>
            <w14:solidFill>
              <w14:schemeClr w14:val="tx1"/>
            </w14:solidFill>
          </w14:textFill>
        </w:rPr>
        <w:t>在调研过程中，部分劳务派遣单位提出建议在标准文本中对服务费定价进行规定，根据《公平竞争审查条例》（国务院令第783号），地方标准作为地方规范性文件不得“超越法定权限制定政府指导价、政府定价”和“违法干预实行市场调节价的商品、要素的价格水平”，因此，标准文本中不宜对服务费用的具体定价金额作出规定。</w:t>
      </w:r>
      <w:bookmarkStart w:id="4" w:name="OLE_LINK6"/>
      <w:bookmarkStart w:id="5" w:name="OLE_LINK5"/>
      <w:r>
        <w:rPr>
          <w:rFonts w:hint="eastAsia" w:ascii="仿宋" w:hAnsi="仿宋" w:eastAsia="仿宋" w:cs="仿宋"/>
          <w:color w:val="000000" w:themeColor="text1"/>
          <w:sz w:val="30"/>
          <w:szCs w:val="30"/>
          <w14:textFill>
            <w14:solidFill>
              <w14:schemeClr w14:val="tx1"/>
            </w14:solidFill>
          </w14:textFill>
        </w:rPr>
        <w:sym w:font="Wingdings 2" w:char="F06B"/>
      </w:r>
      <w:r>
        <w:rPr>
          <w:rFonts w:hint="eastAsia" w:ascii="仿宋" w:hAnsi="仿宋" w:eastAsia="仿宋" w:cs="仿宋"/>
          <w:color w:val="000000" w:themeColor="text1"/>
          <w:sz w:val="30"/>
          <w:szCs w:val="30"/>
          <w14:textFill>
            <w14:solidFill>
              <w14:schemeClr w14:val="tx1"/>
            </w14:solidFill>
          </w14:textFill>
        </w:rPr>
        <w:t>有行业协会代表提出建议将取得人力资源相关职业技能等级认定证书的专职管理人员规定为“应不少于3人”。根据《广东省市场监督管理局关于印发深化地方标准管理制度改革试点工作实施方案的通知》（粤市监标准〔2025〕166号）中地方标准制定负面清单（试行）的要求，不得在地方标准文本中规定资质资格、许可认证、审批登记、备案、评比达标、监管主体和职责等事项，因此将原文中“应不少于1人”的要求删除。</w:t>
      </w:r>
      <w:bookmarkEnd w:id="4"/>
      <w:bookmarkEnd w:id="5"/>
      <w:r>
        <w:rPr>
          <w:rFonts w:hint="eastAsia" w:ascii="仿宋" w:hAnsi="仿宋" w:eastAsia="仿宋" w:cs="仿宋"/>
          <w:color w:val="000000" w:themeColor="text1"/>
          <w:sz w:val="30"/>
          <w:szCs w:val="30"/>
          <w14:textFill>
            <w14:solidFill>
              <w14:schemeClr w14:val="tx1"/>
            </w14:solidFill>
          </w14:textFill>
        </w:rPr>
        <w:sym w:font="Wingdings 2" w:char="F06C"/>
      </w:r>
      <w:r>
        <w:rPr>
          <w:rFonts w:hint="eastAsia" w:ascii="仿宋" w:hAnsi="仿宋" w:eastAsia="仿宋" w:cs="仿宋"/>
          <w:color w:val="000000" w:themeColor="text1"/>
          <w:sz w:val="30"/>
          <w:szCs w:val="30"/>
          <w14:textFill>
            <w14:solidFill>
              <w14:schemeClr w14:val="tx1"/>
            </w14:solidFill>
          </w14:textFill>
        </w:rPr>
        <w:t>有人社部门专家提出人力资源相关职业技能等级认定证书范围较广，建议对其进行明确。起草组在查询、了解相关情况后发现，当前全省范围内劳务派遣管理员职业技能培训及评价工作尚处于探索阶段，若对证书范围进行修改，难以保障各地劳务派遣专职管理人员均能获取相应证书。综合考量实际情况，起草组决定将原条款中对“人力资源相关职业技能等级认定证书”的相关描述删除。</w:t>
      </w:r>
    </w:p>
    <w:p w14:paraId="57F006FB">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调研结束后，起草组根据调研情况形成了《关于开展广东省地方标准〈劳务派遣服务规范〉制定工作的调研报告》，并对收集到的意见和建议进行了汇总整理，并根据处理结果对标准文本进行了修改。2025年3月31日，起草组组织召开了标准内部研讨会，针对调研意见再度进行研讨，对标准最终修改内容进行商定。</w:t>
      </w:r>
    </w:p>
    <w:p w14:paraId="504D7AF3">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w:t>
      </w:r>
      <w:bookmarkStart w:id="6" w:name="OLE_LINK1"/>
      <w:bookmarkStart w:id="7" w:name="OLE_LINK2"/>
      <w:r>
        <w:rPr>
          <w:rFonts w:hint="eastAsia" w:ascii="仿宋" w:hAnsi="仿宋" w:eastAsia="仿宋" w:cs="仿宋"/>
          <w:color w:val="000000" w:themeColor="text1"/>
          <w:sz w:val="30"/>
          <w:szCs w:val="30"/>
          <w14:textFill>
            <w14:solidFill>
              <w14:schemeClr w14:val="tx1"/>
            </w14:solidFill>
          </w14:textFill>
        </w:rPr>
        <w:t>在全省范围内向人社部门、行业协会、劳务派遣服务机构发放征求意见材料，共发送“征求意见稿”单位数86个。回函的单位中，有意见和建议的单位数13个，收到建议或意见数63条，其中采纳13条、部分采纳7条、不采纳43条。</w:t>
      </w:r>
      <w:bookmarkEnd w:id="6"/>
      <w:bookmarkEnd w:id="7"/>
      <w:r>
        <w:rPr>
          <w:rFonts w:hint="eastAsia" w:ascii="仿宋" w:hAnsi="仿宋" w:eastAsia="仿宋" w:cs="仿宋"/>
          <w:color w:val="000000" w:themeColor="text1"/>
          <w:sz w:val="30"/>
          <w:szCs w:val="30"/>
          <w14:textFill>
            <w14:solidFill>
              <w14:schemeClr w14:val="tx1"/>
            </w14:solidFill>
          </w14:textFill>
        </w:rPr>
        <w:t>2025年5月9日，起草组组织召开了《劳务派遣服务规范》征求意见汇总处理研讨会，针对征求意见所收集到的意见和建议进行再度研讨，确定标准最终修改内容，形成《劳务派遣服务规范（送审稿）》。</w:t>
      </w:r>
    </w:p>
    <w:p w14:paraId="02866A0A">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在标准调研、研讨、征求意见过程中无重大分歧意见。</w:t>
      </w:r>
    </w:p>
    <w:p w14:paraId="67FADF1B">
      <w:pPr>
        <w:spacing w:line="360" w:lineRule="auto"/>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七、技术指标设置的科学性和可行性，量化指标的确定依据</w:t>
      </w:r>
    </w:p>
    <w:p w14:paraId="40FBB091">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标准技术指标设置兼具科学性与可行性。科学性体现在，术语和定义参考权威标准，精准界定劳务派遣相关概念，为规范实施筑牢基础；基本要求中，对办公场所、人员配置的规定，契合劳务派遣业务特性与行业发展需求，保障服务质量。服务要求涵盖业务全流程，各环节指标明确且相互关联，如劳务派遣协议、劳动合同内容规定，遵循法律法规，保障各方权益。可行性方面，指标贴合实际操作，如人员招聘、费用结算等流程的要求，具备可操作性；服务评价与改进机制，通过建立评价制度、委托专业机构评定，为持续优化服务提供路径，使标准能有效落地实施，推动劳务派遣行业规范化发展。</w:t>
      </w:r>
    </w:p>
    <w:p w14:paraId="3E14A53B">
      <w:pPr>
        <w:spacing w:line="360" w:lineRule="auto"/>
        <w:rPr>
          <w:rFonts w:ascii="仿宋" w:hAnsi="仿宋" w:eastAsia="仿宋" w:cs="仿宋"/>
          <w:b/>
          <w:sz w:val="32"/>
          <w:szCs w:val="32"/>
        </w:rPr>
      </w:pPr>
      <w:r>
        <w:rPr>
          <w:rFonts w:hint="eastAsia" w:ascii="仿宋" w:hAnsi="仿宋" w:eastAsia="仿宋" w:cs="仿宋"/>
          <w:b/>
          <w:color w:val="000000" w:themeColor="text1"/>
          <w:sz w:val="32"/>
          <w:szCs w:val="32"/>
          <w14:textFill>
            <w14:solidFill>
              <w14:schemeClr w14:val="tx1"/>
            </w14:solidFill>
          </w14:textFill>
        </w:rPr>
        <w:t>八、与国际、国家、行业、其他省同类标准技术内容的对比情况，以及是否合规引用或采用国际国外标</w:t>
      </w:r>
      <w:r>
        <w:rPr>
          <w:rFonts w:hint="eastAsia" w:ascii="仿宋" w:hAnsi="仿宋" w:eastAsia="仿宋" w:cs="仿宋"/>
          <w:b/>
          <w:sz w:val="32"/>
          <w:szCs w:val="32"/>
        </w:rPr>
        <w:t>准</w:t>
      </w:r>
    </w:p>
    <w:p w14:paraId="52F2F25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暂无《劳务派遣服务规范》相关国际、国家、行业标准。目前湖南、安徽、河北、天津发布有规范劳务派遣服务的地方标准。与之相对比，本标准</w:t>
      </w:r>
      <w:r>
        <w:rPr>
          <w:rFonts w:ascii="仿宋" w:hAnsi="仿宋" w:eastAsia="仿宋" w:cs="仿宋"/>
          <w:sz w:val="30"/>
          <w:szCs w:val="30"/>
        </w:rPr>
        <w:t>在基本要求、服务内容、评价改进等</w:t>
      </w:r>
      <w:r>
        <w:rPr>
          <w:rFonts w:hint="eastAsia" w:ascii="仿宋" w:hAnsi="仿宋" w:eastAsia="仿宋" w:cs="仿宋"/>
          <w:sz w:val="30"/>
          <w:szCs w:val="30"/>
        </w:rPr>
        <w:t>技术内容方面具有显著特点。</w:t>
      </w:r>
    </w:p>
    <w:p w14:paraId="586DC8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一是</w:t>
      </w:r>
      <w:r>
        <w:rPr>
          <w:rFonts w:ascii="仿宋" w:hAnsi="仿宋" w:eastAsia="仿宋" w:cs="仿宋"/>
          <w:sz w:val="30"/>
          <w:szCs w:val="30"/>
        </w:rPr>
        <w:t>劳务派遣单位基本要求更具体</w:t>
      </w:r>
      <w:r>
        <w:rPr>
          <w:rFonts w:hint="eastAsia" w:ascii="仿宋" w:hAnsi="仿宋" w:eastAsia="仿宋" w:cs="仿宋"/>
          <w:sz w:val="30"/>
          <w:szCs w:val="30"/>
        </w:rPr>
        <w:t>。</w:t>
      </w:r>
      <w:r>
        <w:rPr>
          <w:rFonts w:ascii="仿宋" w:hAnsi="仿宋" w:eastAsia="仿宋" w:cs="仿宋"/>
          <w:sz w:val="30"/>
          <w:szCs w:val="30"/>
        </w:rPr>
        <w:t>对办公服务场所面积有明确的推荐性要求，若设立分公司也有相应标准，同时，办公服务场所</w:t>
      </w:r>
      <w:r>
        <w:rPr>
          <w:rFonts w:hint="eastAsia" w:ascii="仿宋" w:hAnsi="仿宋" w:eastAsia="仿宋" w:cs="仿宋"/>
          <w:sz w:val="30"/>
          <w:szCs w:val="30"/>
        </w:rPr>
        <w:t>应符合消防安全设计，配备齐全的消防设备及必要的办公设备设施</w:t>
      </w:r>
      <w:r>
        <w:rPr>
          <w:rFonts w:ascii="仿宋" w:hAnsi="仿宋" w:eastAsia="仿宋" w:cs="仿宋"/>
          <w:sz w:val="30"/>
          <w:szCs w:val="30"/>
        </w:rPr>
        <w:t>。如与河北省、天津市标准相比，</w:t>
      </w:r>
      <w:r>
        <w:rPr>
          <w:rFonts w:hint="eastAsia" w:ascii="仿宋" w:hAnsi="仿宋" w:eastAsia="仿宋" w:cs="仿宋"/>
          <w:sz w:val="30"/>
          <w:szCs w:val="30"/>
        </w:rPr>
        <w:t>本</w:t>
      </w:r>
      <w:r>
        <w:rPr>
          <w:rFonts w:ascii="仿宋" w:hAnsi="仿宋" w:eastAsia="仿宋" w:cs="仿宋"/>
          <w:sz w:val="30"/>
          <w:szCs w:val="30"/>
        </w:rPr>
        <w:t>标准在场所要求上更为细化和具体。</w:t>
      </w:r>
    </w:p>
    <w:p w14:paraId="727772E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二是</w:t>
      </w:r>
      <w:r>
        <w:rPr>
          <w:rFonts w:ascii="仿宋" w:hAnsi="仿宋" w:eastAsia="仿宋" w:cs="仿宋"/>
          <w:sz w:val="30"/>
          <w:szCs w:val="30"/>
        </w:rPr>
        <w:t>服务内容全面且注重细节规范</w:t>
      </w:r>
      <w:r>
        <w:rPr>
          <w:rFonts w:hint="eastAsia" w:ascii="仿宋" w:hAnsi="仿宋" w:eastAsia="仿宋" w:cs="仿宋"/>
          <w:sz w:val="30"/>
          <w:szCs w:val="30"/>
        </w:rPr>
        <w:t>。本标准</w:t>
      </w:r>
      <w:r>
        <w:rPr>
          <w:rFonts w:ascii="仿宋" w:hAnsi="仿宋" w:eastAsia="仿宋" w:cs="仿宋"/>
          <w:sz w:val="30"/>
          <w:szCs w:val="30"/>
        </w:rPr>
        <w:t>在签订劳务派遣协议方面，强调明确用工范围、比例，审查岗位，详细规定协议内容并告知劳动者。人员招聘环节，对招聘渠道、人员筛选审查等有细致要求。培训方面，不仅有上岗知识、安全教育培训，还涉及维护国家安全教育。薪资福利方面，对社保、公积金缴纳及跨地区劳务派遣的相关标准规定详细。如与安徽省标准相比，</w:t>
      </w:r>
      <w:r>
        <w:rPr>
          <w:rFonts w:hint="eastAsia" w:ascii="仿宋" w:hAnsi="仿宋" w:eastAsia="仿宋" w:cs="仿宋"/>
          <w:sz w:val="30"/>
          <w:szCs w:val="30"/>
        </w:rPr>
        <w:t>本</w:t>
      </w:r>
      <w:r>
        <w:rPr>
          <w:rFonts w:ascii="仿宋" w:hAnsi="仿宋" w:eastAsia="仿宋" w:cs="仿宋"/>
          <w:sz w:val="30"/>
          <w:szCs w:val="30"/>
        </w:rPr>
        <w:t>标准</w:t>
      </w:r>
      <w:r>
        <w:rPr>
          <w:rFonts w:hint="eastAsia" w:ascii="仿宋" w:hAnsi="仿宋" w:eastAsia="仿宋" w:cs="仿宋"/>
          <w:sz w:val="30"/>
          <w:szCs w:val="30"/>
        </w:rPr>
        <w:t>更注重</w:t>
      </w:r>
      <w:r>
        <w:rPr>
          <w:rFonts w:ascii="仿宋" w:hAnsi="仿宋" w:eastAsia="仿宋" w:cs="仿宋"/>
          <w:sz w:val="30"/>
          <w:szCs w:val="30"/>
        </w:rPr>
        <w:t>服务内容的细节规范，</w:t>
      </w:r>
      <w:r>
        <w:rPr>
          <w:rFonts w:hint="eastAsia" w:ascii="仿宋" w:hAnsi="仿宋" w:eastAsia="仿宋" w:cs="仿宋"/>
          <w:sz w:val="30"/>
          <w:szCs w:val="30"/>
        </w:rPr>
        <w:t>如</w:t>
      </w:r>
      <w:r>
        <w:rPr>
          <w:rFonts w:ascii="仿宋" w:hAnsi="仿宋" w:eastAsia="仿宋" w:cs="仿宋"/>
          <w:sz w:val="30"/>
          <w:szCs w:val="30"/>
        </w:rPr>
        <w:t>对跨地区派遣劳动者的社保缴纳地点、方式等都有明确说明。</w:t>
      </w:r>
    </w:p>
    <w:p w14:paraId="2DEE469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三是</w:t>
      </w:r>
      <w:r>
        <w:rPr>
          <w:rFonts w:ascii="仿宋" w:hAnsi="仿宋" w:eastAsia="仿宋" w:cs="仿宋"/>
          <w:sz w:val="30"/>
          <w:szCs w:val="30"/>
        </w:rPr>
        <w:t>突出劳动者权益保障</w:t>
      </w:r>
      <w:r>
        <w:rPr>
          <w:rFonts w:hint="eastAsia" w:ascii="仿宋" w:hAnsi="仿宋" w:eastAsia="仿宋" w:cs="仿宋"/>
          <w:sz w:val="30"/>
          <w:szCs w:val="30"/>
        </w:rPr>
        <w:t>。本标准</w:t>
      </w:r>
      <w:r>
        <w:rPr>
          <w:rFonts w:ascii="仿宋" w:hAnsi="仿宋" w:eastAsia="仿宋" w:cs="仿宋"/>
          <w:sz w:val="30"/>
          <w:szCs w:val="30"/>
        </w:rPr>
        <w:t>在签订劳动合同上，对合同条款、签订时间、续签等都有严格规定，保障劳动者权益。薪资福利方面，确保按时足额发放工资、缴纳各类保险和公积金，跨地区派遣时按用工单位所在地标准执行。工伤事故处理及时，协助救治、申报认定、理赔等。劳动争议处理积极，规定介入时间，建立调解组织。与湖南省标准相比，在劳动者权益保障的具体措施和时间要求上更加严格和具体。</w:t>
      </w:r>
    </w:p>
    <w:p w14:paraId="1164EF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四是</w:t>
      </w:r>
      <w:r>
        <w:rPr>
          <w:rFonts w:ascii="仿宋" w:hAnsi="仿宋" w:eastAsia="仿宋" w:cs="仿宋"/>
          <w:sz w:val="30"/>
          <w:szCs w:val="30"/>
        </w:rPr>
        <w:t>强调信息管理与公示</w:t>
      </w:r>
      <w:r>
        <w:rPr>
          <w:rFonts w:hint="eastAsia" w:ascii="仿宋" w:hAnsi="仿宋" w:eastAsia="仿宋" w:cs="仿宋"/>
          <w:sz w:val="30"/>
          <w:szCs w:val="30"/>
        </w:rPr>
        <w:t>。本标准</w:t>
      </w:r>
      <w:r>
        <w:rPr>
          <w:rFonts w:ascii="仿宋" w:hAnsi="仿宋" w:eastAsia="仿宋" w:cs="仿宋"/>
          <w:sz w:val="30"/>
          <w:szCs w:val="30"/>
        </w:rPr>
        <w:t>要求收集被派遣劳动者个人信息资料作为档案保存，并在经营场所显著位置公示劳务派遣经营许可证、服务项目、收费标准等内容，保障劳动者和用工单位的知情权。其他标准虽也涉及信息管理，</w:t>
      </w:r>
      <w:r>
        <w:rPr>
          <w:rFonts w:hint="eastAsia" w:ascii="仿宋" w:hAnsi="仿宋" w:eastAsia="仿宋" w:cs="仿宋"/>
          <w:sz w:val="30"/>
          <w:szCs w:val="30"/>
        </w:rPr>
        <w:t>但本</w:t>
      </w:r>
      <w:r>
        <w:rPr>
          <w:rFonts w:ascii="仿宋" w:hAnsi="仿宋" w:eastAsia="仿宋" w:cs="仿宋"/>
          <w:sz w:val="30"/>
          <w:szCs w:val="30"/>
        </w:rPr>
        <w:t>标准在信息公示方面更为明确和具体。</w:t>
      </w:r>
    </w:p>
    <w:p w14:paraId="4F73F89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五是服务评价与改进机制完善。</w:t>
      </w:r>
      <w:r>
        <w:rPr>
          <w:rFonts w:ascii="仿宋" w:hAnsi="仿宋" w:eastAsia="仿宋" w:cs="仿宋"/>
          <w:sz w:val="30"/>
          <w:szCs w:val="30"/>
        </w:rPr>
        <w:t>建立服务评价制度，按周期开展评价，宜委托专业机构进行等级划分与评定，持续改进服务质量，从制度上保障服务质量的提升，在服务评价与改进的规范性和专业性上具有特点</w:t>
      </w:r>
      <w:r>
        <w:rPr>
          <w:rFonts w:hint="eastAsia" w:ascii="仿宋" w:hAnsi="仿宋" w:eastAsia="仿宋" w:cs="仿宋"/>
          <w:sz w:val="30"/>
          <w:szCs w:val="30"/>
        </w:rPr>
        <w:t>。</w:t>
      </w:r>
    </w:p>
    <w:p w14:paraId="120E399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本标准未引用或采用国际国外标准。</w:t>
      </w:r>
    </w:p>
    <w:p w14:paraId="05E73241">
      <w:pPr>
        <w:spacing w:line="360" w:lineRule="auto"/>
        <w:rPr>
          <w:rFonts w:ascii="仿宋" w:hAnsi="仿宋" w:eastAsia="仿宋" w:cs="仿宋"/>
          <w:b/>
          <w:sz w:val="32"/>
          <w:szCs w:val="32"/>
        </w:rPr>
      </w:pPr>
      <w:r>
        <w:rPr>
          <w:rFonts w:hint="eastAsia" w:ascii="仿宋" w:hAnsi="仿宋" w:eastAsia="仿宋" w:cs="仿宋"/>
          <w:b/>
          <w:sz w:val="32"/>
          <w:szCs w:val="32"/>
        </w:rPr>
        <w:t>九、涉及专利的有关说明</w:t>
      </w:r>
    </w:p>
    <w:p w14:paraId="0C5CC75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无。</w:t>
      </w:r>
    </w:p>
    <w:p w14:paraId="35C0C490">
      <w:pPr>
        <w:spacing w:line="360" w:lineRule="auto"/>
        <w:rPr>
          <w:rFonts w:ascii="仿宋" w:hAnsi="仿宋" w:eastAsia="仿宋" w:cs="仿宋"/>
          <w:b/>
          <w:sz w:val="32"/>
          <w:szCs w:val="32"/>
        </w:rPr>
      </w:pPr>
      <w:r>
        <w:rPr>
          <w:rFonts w:hint="eastAsia" w:ascii="仿宋" w:hAnsi="仿宋" w:eastAsia="仿宋" w:cs="仿宋"/>
          <w:b/>
          <w:sz w:val="32"/>
          <w:szCs w:val="32"/>
        </w:rPr>
        <w:t>十、其他应当说明的事项</w:t>
      </w:r>
    </w:p>
    <w:p w14:paraId="55D662EC">
      <w:pPr>
        <w:spacing w:line="360" w:lineRule="auto"/>
        <w:ind w:firstLine="600" w:firstLineChars="200"/>
        <w:rPr>
          <w:rFonts w:ascii="仿宋" w:hAnsi="仿宋" w:eastAsia="仿宋" w:cs="仿宋"/>
          <w:b/>
          <w:sz w:val="32"/>
          <w:szCs w:val="32"/>
        </w:rPr>
      </w:pPr>
      <w:r>
        <w:rPr>
          <w:rFonts w:hint="eastAsia" w:ascii="仿宋" w:hAnsi="仿宋" w:eastAsia="仿宋" w:cs="仿宋"/>
          <w:sz w:val="30"/>
          <w:szCs w:val="30"/>
        </w:rPr>
        <w:t>无。</w:t>
      </w:r>
    </w:p>
    <w:p w14:paraId="7901064F">
      <w:pPr>
        <w:spacing w:line="360" w:lineRule="auto"/>
        <w:rPr>
          <w:rFonts w:ascii="仿宋" w:hAnsi="仿宋" w:eastAsia="仿宋" w:cs="仿宋"/>
          <w:b/>
          <w:sz w:val="32"/>
          <w:szCs w:val="32"/>
        </w:rPr>
      </w:pPr>
      <w:r>
        <w:rPr>
          <w:rFonts w:hint="eastAsia" w:ascii="仿宋" w:hAnsi="仿宋" w:eastAsia="仿宋" w:cs="仿宋"/>
          <w:b/>
          <w:sz w:val="32"/>
          <w:szCs w:val="32"/>
        </w:rPr>
        <w:t>十一、贯彻地方标准的要求，以及组织措施、技术措施、过渡期和实施日期等建议</w:t>
      </w:r>
    </w:p>
    <w:p w14:paraId="0A49B2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本标准</w:t>
      </w:r>
      <w:r>
        <w:rPr>
          <w:rFonts w:ascii="仿宋" w:hAnsi="仿宋" w:eastAsia="仿宋" w:cs="仿宋"/>
          <w:sz w:val="30"/>
          <w:szCs w:val="30"/>
        </w:rPr>
        <w:t>作为广东省推荐性地方标准，</w:t>
      </w:r>
      <w:r>
        <w:rPr>
          <w:rFonts w:hint="eastAsia" w:ascii="仿宋" w:hAnsi="仿宋" w:eastAsia="仿宋" w:cs="仿宋"/>
          <w:sz w:val="30"/>
          <w:szCs w:val="30"/>
        </w:rPr>
        <w:t>将</w:t>
      </w:r>
      <w:r>
        <w:rPr>
          <w:rFonts w:ascii="仿宋" w:hAnsi="仿宋" w:eastAsia="仿宋" w:cs="仿宋"/>
          <w:sz w:val="30"/>
          <w:szCs w:val="30"/>
        </w:rPr>
        <w:t>为劳务派遣行业的规范化发展提供了重要指引。在贯彻实施过程中，省、市人社部门将积极发挥引导作用。一方面，组织各类宣传培训活动，向劳务派遣单位、用工单位深入解读标准内容，提升各方对标准的认知与理解，引导其主动参照标准优化服务与管理。通过线上线下相结合的方式，如举办专题讲座、线上课程等，确保相关人员充分掌握标准要求。另一方面，加强监督</w:t>
      </w:r>
      <w:r>
        <w:rPr>
          <w:rFonts w:hint="eastAsia" w:ascii="仿宋" w:hAnsi="仿宋" w:eastAsia="仿宋" w:cs="仿宋"/>
          <w:sz w:val="30"/>
          <w:szCs w:val="30"/>
        </w:rPr>
        <w:t>指导，</w:t>
      </w:r>
      <w:r>
        <w:rPr>
          <w:rFonts w:ascii="仿宋" w:hAnsi="仿宋" w:eastAsia="仿宋" w:cs="仿宋"/>
          <w:sz w:val="30"/>
          <w:szCs w:val="30"/>
        </w:rPr>
        <w:t>建立常态化的监督检查机制，</w:t>
      </w:r>
      <w:r>
        <w:rPr>
          <w:rFonts w:hint="eastAsia" w:ascii="仿宋" w:hAnsi="仿宋" w:eastAsia="仿宋" w:cs="仿宋"/>
          <w:sz w:val="30"/>
          <w:szCs w:val="30"/>
        </w:rPr>
        <w:t>结合《劳务派遣单位信用等级评价指南》（人社厅发〔2025〕6号）等文件的贯彻实施，</w:t>
      </w:r>
      <w:r>
        <w:rPr>
          <w:rFonts w:ascii="仿宋" w:hAnsi="仿宋" w:eastAsia="仿宋" w:cs="仿宋"/>
          <w:sz w:val="30"/>
          <w:szCs w:val="30"/>
        </w:rPr>
        <w:t>定期对劳务派遣单位的经营活动进行检查，对照标准规范业务流程，对不符合标准的行为及时提出整改意见并跟踪整改情况。同时，鼓励社会监督，畅通投诉举报渠道，及时处理违规问题，维护劳动者合法权益。省、市人社部门还将搭建沟通交流平台，促进劳务派遣单位之间的经验分享与合作，共同提升服务质量。积极收集标准实施过程中的反馈意见，适时对标准进行修订完善，确保其更好地适应行业发展需求，推动广东省劳务派遣行业持续健康发展。</w:t>
      </w:r>
    </w:p>
    <w:p w14:paraId="71ED60A5">
      <w:pPr>
        <w:spacing w:line="360" w:lineRule="auto"/>
        <w:ind w:firstLine="600" w:firstLineChars="200"/>
        <w:rPr>
          <w:rFonts w:hint="eastAsia" w:ascii="仿宋" w:hAnsi="仿宋" w:eastAsia="仿宋" w:cs="仿宋"/>
          <w:sz w:val="30"/>
          <w:szCs w:val="30"/>
        </w:rPr>
      </w:pPr>
    </w:p>
    <w:p w14:paraId="34916407">
      <w:pPr>
        <w:spacing w:line="360" w:lineRule="auto"/>
        <w:ind w:firstLine="600" w:firstLineChars="200"/>
        <w:rPr>
          <w:rFonts w:ascii="仿宋" w:hAnsi="仿宋" w:eastAsia="仿宋" w:cs="仿宋"/>
          <w:sz w:val="30"/>
          <w:szCs w:val="30"/>
        </w:rPr>
      </w:pPr>
    </w:p>
    <w:p w14:paraId="6FFD769A">
      <w:pPr>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《劳务派遣服务规范》标准起草小组</w:t>
      </w:r>
    </w:p>
    <w:p w14:paraId="43E1BE4C">
      <w:pPr>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2025年5月</w:t>
      </w:r>
    </w:p>
    <w:sectPr>
      <w:footerReference r:id="rId3" w:type="default"/>
      <w:pgSz w:w="11906" w:h="16838"/>
      <w:pgMar w:top="1440" w:right="1746" w:bottom="1440"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D126">
    <w:pPr>
      <w:spacing w:line="171" w:lineRule="auto"/>
      <w:ind w:left="4233"/>
      <w:rPr>
        <w:rFonts w:ascii="宋体" w:hAnsi="宋体" w:cs="宋体"/>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none"/>
      <w:suff w:val="nothing"/>
      <w:lvlText w:val="%1"/>
      <w:lvlJc w:val="left"/>
      <w:pPr>
        <w:ind w:left="0" w:firstLine="0"/>
      </w:pPr>
      <w:rPr>
        <w:rFonts w:hint="eastAsia"/>
      </w:rPr>
    </w:lvl>
    <w:lvl w:ilvl="1" w:tentative="0">
      <w:start w:val="1"/>
      <w:numFmt w:val="decimal"/>
      <w:pStyle w:val="24"/>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rPr>
    </w:lvl>
    <w:lvl w:ilvl="3" w:tentative="0">
      <w:start w:val="1"/>
      <w:numFmt w:val="decimal"/>
      <w:pStyle w:val="2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30"/>
      <w:lvlText w:val="%1)"/>
      <w:lvlJc w:val="left"/>
      <w:pPr>
        <w:tabs>
          <w:tab w:val="left" w:pos="851"/>
        </w:tabs>
        <w:ind w:left="851" w:hanging="426"/>
      </w:pPr>
      <w:rPr>
        <w:rFonts w:hint="eastAsia" w:ascii="宋体" w:hAnsi="Times New Roman" w:eastAsia="宋体"/>
        <w:sz w:val="21"/>
      </w:rPr>
    </w:lvl>
    <w:lvl w:ilvl="1" w:tentative="0">
      <w:start w:val="1"/>
      <w:numFmt w:val="decimal"/>
      <w:pStyle w:val="28"/>
      <w:lvlText w:val="%2)"/>
      <w:lvlJc w:val="left"/>
      <w:pPr>
        <w:tabs>
          <w:tab w:val="left" w:pos="1276"/>
        </w:tabs>
        <w:ind w:left="1276" w:hanging="425"/>
      </w:pPr>
      <w:rPr>
        <w:rFonts w:hint="eastAsia" w:ascii="宋体" w:hAnsi="Times New Roman" w:eastAsia="宋体"/>
        <w:sz w:val="21"/>
      </w:rPr>
    </w:lvl>
    <w:lvl w:ilvl="2" w:tentative="0">
      <w:start w:val="1"/>
      <w:numFmt w:val="decimal"/>
      <w:pStyle w:val="2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3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NDgyMzBmYjAxYjJkZjFjNGNmOTQ3MWU2YTViODMifQ=="/>
  </w:docVars>
  <w:rsids>
    <w:rsidRoot w:val="00DE3254"/>
    <w:rsid w:val="000003C5"/>
    <w:rsid w:val="00000542"/>
    <w:rsid w:val="00001BCE"/>
    <w:rsid w:val="00002241"/>
    <w:rsid w:val="00003837"/>
    <w:rsid w:val="00005F2B"/>
    <w:rsid w:val="00005F9F"/>
    <w:rsid w:val="0000741C"/>
    <w:rsid w:val="000074E0"/>
    <w:rsid w:val="000114D7"/>
    <w:rsid w:val="00012A1B"/>
    <w:rsid w:val="00014650"/>
    <w:rsid w:val="00015D59"/>
    <w:rsid w:val="0002071C"/>
    <w:rsid w:val="000222CC"/>
    <w:rsid w:val="0002531E"/>
    <w:rsid w:val="00025DD5"/>
    <w:rsid w:val="00027F06"/>
    <w:rsid w:val="00031250"/>
    <w:rsid w:val="00034F7A"/>
    <w:rsid w:val="00041240"/>
    <w:rsid w:val="00041BD5"/>
    <w:rsid w:val="00042674"/>
    <w:rsid w:val="00043FA5"/>
    <w:rsid w:val="00045219"/>
    <w:rsid w:val="00045370"/>
    <w:rsid w:val="00047AD2"/>
    <w:rsid w:val="00051A98"/>
    <w:rsid w:val="00053BAD"/>
    <w:rsid w:val="000550B9"/>
    <w:rsid w:val="00055715"/>
    <w:rsid w:val="00057B5F"/>
    <w:rsid w:val="00060CBF"/>
    <w:rsid w:val="00063297"/>
    <w:rsid w:val="000634EA"/>
    <w:rsid w:val="000637EE"/>
    <w:rsid w:val="00063DCD"/>
    <w:rsid w:val="000671C3"/>
    <w:rsid w:val="00070055"/>
    <w:rsid w:val="000728DF"/>
    <w:rsid w:val="000742D9"/>
    <w:rsid w:val="00074AF4"/>
    <w:rsid w:val="00080B2A"/>
    <w:rsid w:val="00082373"/>
    <w:rsid w:val="0008348D"/>
    <w:rsid w:val="00091248"/>
    <w:rsid w:val="00094FD5"/>
    <w:rsid w:val="000954B6"/>
    <w:rsid w:val="0009633D"/>
    <w:rsid w:val="000979A4"/>
    <w:rsid w:val="000A1ADB"/>
    <w:rsid w:val="000A2D75"/>
    <w:rsid w:val="000A3B87"/>
    <w:rsid w:val="000A450F"/>
    <w:rsid w:val="000A490B"/>
    <w:rsid w:val="000A4D85"/>
    <w:rsid w:val="000A662C"/>
    <w:rsid w:val="000B04DD"/>
    <w:rsid w:val="000B230B"/>
    <w:rsid w:val="000B3895"/>
    <w:rsid w:val="000B6A3D"/>
    <w:rsid w:val="000C013C"/>
    <w:rsid w:val="000C390B"/>
    <w:rsid w:val="000C43CA"/>
    <w:rsid w:val="000C43F8"/>
    <w:rsid w:val="000C4C46"/>
    <w:rsid w:val="000C6A16"/>
    <w:rsid w:val="000D2426"/>
    <w:rsid w:val="000D2A5B"/>
    <w:rsid w:val="000D3A5A"/>
    <w:rsid w:val="000D411B"/>
    <w:rsid w:val="000D5CA5"/>
    <w:rsid w:val="000D7108"/>
    <w:rsid w:val="000E0E91"/>
    <w:rsid w:val="000E649C"/>
    <w:rsid w:val="000E7887"/>
    <w:rsid w:val="000F0AEC"/>
    <w:rsid w:val="000F172F"/>
    <w:rsid w:val="000F1DF1"/>
    <w:rsid w:val="000F2138"/>
    <w:rsid w:val="000F4264"/>
    <w:rsid w:val="000F553E"/>
    <w:rsid w:val="000F5C17"/>
    <w:rsid w:val="0010314C"/>
    <w:rsid w:val="001053BB"/>
    <w:rsid w:val="001152C6"/>
    <w:rsid w:val="001167FB"/>
    <w:rsid w:val="0012058C"/>
    <w:rsid w:val="00120B85"/>
    <w:rsid w:val="001260C7"/>
    <w:rsid w:val="00126AFD"/>
    <w:rsid w:val="0012702F"/>
    <w:rsid w:val="00132ACA"/>
    <w:rsid w:val="0013342F"/>
    <w:rsid w:val="00133C68"/>
    <w:rsid w:val="00135A15"/>
    <w:rsid w:val="00136EF0"/>
    <w:rsid w:val="00141784"/>
    <w:rsid w:val="001501E6"/>
    <w:rsid w:val="00151DDF"/>
    <w:rsid w:val="001533DD"/>
    <w:rsid w:val="001554AC"/>
    <w:rsid w:val="0015642D"/>
    <w:rsid w:val="001570FF"/>
    <w:rsid w:val="00160E66"/>
    <w:rsid w:val="00166C4B"/>
    <w:rsid w:val="001701C3"/>
    <w:rsid w:val="00171351"/>
    <w:rsid w:val="0017446C"/>
    <w:rsid w:val="0017569B"/>
    <w:rsid w:val="001765FF"/>
    <w:rsid w:val="0017717B"/>
    <w:rsid w:val="00190038"/>
    <w:rsid w:val="00190055"/>
    <w:rsid w:val="00190067"/>
    <w:rsid w:val="001902F5"/>
    <w:rsid w:val="001909AB"/>
    <w:rsid w:val="0019240A"/>
    <w:rsid w:val="001924C6"/>
    <w:rsid w:val="00193502"/>
    <w:rsid w:val="00194E49"/>
    <w:rsid w:val="00195293"/>
    <w:rsid w:val="0019550B"/>
    <w:rsid w:val="001A1EC3"/>
    <w:rsid w:val="001A22D9"/>
    <w:rsid w:val="001A567B"/>
    <w:rsid w:val="001A6187"/>
    <w:rsid w:val="001A6670"/>
    <w:rsid w:val="001B1FF8"/>
    <w:rsid w:val="001C15B4"/>
    <w:rsid w:val="001C17E2"/>
    <w:rsid w:val="001C4B44"/>
    <w:rsid w:val="001C5658"/>
    <w:rsid w:val="001C5AA7"/>
    <w:rsid w:val="001C7D01"/>
    <w:rsid w:val="001D06C4"/>
    <w:rsid w:val="001D153D"/>
    <w:rsid w:val="001D4AF7"/>
    <w:rsid w:val="001D52A6"/>
    <w:rsid w:val="001D639A"/>
    <w:rsid w:val="001D7DCD"/>
    <w:rsid w:val="001E03AE"/>
    <w:rsid w:val="001E07E9"/>
    <w:rsid w:val="001E28B8"/>
    <w:rsid w:val="001E31AB"/>
    <w:rsid w:val="001F78EF"/>
    <w:rsid w:val="0020494F"/>
    <w:rsid w:val="00210110"/>
    <w:rsid w:val="002107C6"/>
    <w:rsid w:val="002108A8"/>
    <w:rsid w:val="002112C4"/>
    <w:rsid w:val="00211408"/>
    <w:rsid w:val="00212233"/>
    <w:rsid w:val="00212967"/>
    <w:rsid w:val="00214386"/>
    <w:rsid w:val="0021491A"/>
    <w:rsid w:val="0021529C"/>
    <w:rsid w:val="00217F2C"/>
    <w:rsid w:val="00224766"/>
    <w:rsid w:val="00225440"/>
    <w:rsid w:val="00225C10"/>
    <w:rsid w:val="00226458"/>
    <w:rsid w:val="00230375"/>
    <w:rsid w:val="00231C1B"/>
    <w:rsid w:val="0023382A"/>
    <w:rsid w:val="002358EE"/>
    <w:rsid w:val="00235FC0"/>
    <w:rsid w:val="00236E39"/>
    <w:rsid w:val="0024186C"/>
    <w:rsid w:val="00243827"/>
    <w:rsid w:val="00243894"/>
    <w:rsid w:val="002443F2"/>
    <w:rsid w:val="002464C5"/>
    <w:rsid w:val="00247572"/>
    <w:rsid w:val="00253386"/>
    <w:rsid w:val="00256E8C"/>
    <w:rsid w:val="002635FB"/>
    <w:rsid w:val="00264CC2"/>
    <w:rsid w:val="00267938"/>
    <w:rsid w:val="002703DB"/>
    <w:rsid w:val="002722D8"/>
    <w:rsid w:val="00273AD4"/>
    <w:rsid w:val="002743D1"/>
    <w:rsid w:val="00275F55"/>
    <w:rsid w:val="00285EC3"/>
    <w:rsid w:val="0028704B"/>
    <w:rsid w:val="002875D1"/>
    <w:rsid w:val="00287C07"/>
    <w:rsid w:val="0029005D"/>
    <w:rsid w:val="0029314A"/>
    <w:rsid w:val="00296DD9"/>
    <w:rsid w:val="00297012"/>
    <w:rsid w:val="002A1B35"/>
    <w:rsid w:val="002A1CF8"/>
    <w:rsid w:val="002A36D7"/>
    <w:rsid w:val="002A59A3"/>
    <w:rsid w:val="002A6027"/>
    <w:rsid w:val="002A713D"/>
    <w:rsid w:val="002A7741"/>
    <w:rsid w:val="002B46E4"/>
    <w:rsid w:val="002B72FF"/>
    <w:rsid w:val="002B7C39"/>
    <w:rsid w:val="002C0702"/>
    <w:rsid w:val="002C1882"/>
    <w:rsid w:val="002C1E23"/>
    <w:rsid w:val="002C2CFE"/>
    <w:rsid w:val="002C31A3"/>
    <w:rsid w:val="002D2811"/>
    <w:rsid w:val="002D536D"/>
    <w:rsid w:val="002D7184"/>
    <w:rsid w:val="002D7636"/>
    <w:rsid w:val="002D7894"/>
    <w:rsid w:val="002E2575"/>
    <w:rsid w:val="002E5971"/>
    <w:rsid w:val="002F0ACB"/>
    <w:rsid w:val="002F21CA"/>
    <w:rsid w:val="002F419E"/>
    <w:rsid w:val="002F5649"/>
    <w:rsid w:val="002F7AC8"/>
    <w:rsid w:val="00302DB3"/>
    <w:rsid w:val="00303365"/>
    <w:rsid w:val="003037EE"/>
    <w:rsid w:val="00303BD2"/>
    <w:rsid w:val="00306F44"/>
    <w:rsid w:val="00310939"/>
    <w:rsid w:val="0031170B"/>
    <w:rsid w:val="003127F1"/>
    <w:rsid w:val="00315BCA"/>
    <w:rsid w:val="00316084"/>
    <w:rsid w:val="00316C41"/>
    <w:rsid w:val="00320490"/>
    <w:rsid w:val="003254E0"/>
    <w:rsid w:val="0032723C"/>
    <w:rsid w:val="00341921"/>
    <w:rsid w:val="00350233"/>
    <w:rsid w:val="00351566"/>
    <w:rsid w:val="003539A5"/>
    <w:rsid w:val="00354611"/>
    <w:rsid w:val="00354FDE"/>
    <w:rsid w:val="00355100"/>
    <w:rsid w:val="003564FC"/>
    <w:rsid w:val="003567E6"/>
    <w:rsid w:val="00360EAC"/>
    <w:rsid w:val="00361B7D"/>
    <w:rsid w:val="00362531"/>
    <w:rsid w:val="003627A8"/>
    <w:rsid w:val="00371CA6"/>
    <w:rsid w:val="003741EA"/>
    <w:rsid w:val="00374657"/>
    <w:rsid w:val="00375DAC"/>
    <w:rsid w:val="0038064F"/>
    <w:rsid w:val="00391BB8"/>
    <w:rsid w:val="003A1360"/>
    <w:rsid w:val="003A1517"/>
    <w:rsid w:val="003A196A"/>
    <w:rsid w:val="003A276C"/>
    <w:rsid w:val="003A279F"/>
    <w:rsid w:val="003A3266"/>
    <w:rsid w:val="003A41C2"/>
    <w:rsid w:val="003A4C92"/>
    <w:rsid w:val="003A723B"/>
    <w:rsid w:val="003A7B99"/>
    <w:rsid w:val="003B04B1"/>
    <w:rsid w:val="003B41D0"/>
    <w:rsid w:val="003B6179"/>
    <w:rsid w:val="003C07E2"/>
    <w:rsid w:val="003C206B"/>
    <w:rsid w:val="003C26B6"/>
    <w:rsid w:val="003C331B"/>
    <w:rsid w:val="003C399E"/>
    <w:rsid w:val="003D4D18"/>
    <w:rsid w:val="003D6A94"/>
    <w:rsid w:val="003E2E4D"/>
    <w:rsid w:val="003F0341"/>
    <w:rsid w:val="003F1C6B"/>
    <w:rsid w:val="00400077"/>
    <w:rsid w:val="00400A0C"/>
    <w:rsid w:val="004040B6"/>
    <w:rsid w:val="00410E25"/>
    <w:rsid w:val="00411211"/>
    <w:rsid w:val="0041358F"/>
    <w:rsid w:val="00414DF9"/>
    <w:rsid w:val="0041684F"/>
    <w:rsid w:val="00416C21"/>
    <w:rsid w:val="00420FF7"/>
    <w:rsid w:val="00422966"/>
    <w:rsid w:val="0043259A"/>
    <w:rsid w:val="00433394"/>
    <w:rsid w:val="00435695"/>
    <w:rsid w:val="00437838"/>
    <w:rsid w:val="004411B4"/>
    <w:rsid w:val="00443E92"/>
    <w:rsid w:val="004458EF"/>
    <w:rsid w:val="00451DB2"/>
    <w:rsid w:val="00452A30"/>
    <w:rsid w:val="00454C30"/>
    <w:rsid w:val="00455804"/>
    <w:rsid w:val="0045601D"/>
    <w:rsid w:val="0045684B"/>
    <w:rsid w:val="00456916"/>
    <w:rsid w:val="00457814"/>
    <w:rsid w:val="00463DAB"/>
    <w:rsid w:val="00464D1C"/>
    <w:rsid w:val="00464E1E"/>
    <w:rsid w:val="00465BAD"/>
    <w:rsid w:val="00466BE8"/>
    <w:rsid w:val="00472D52"/>
    <w:rsid w:val="00473E2E"/>
    <w:rsid w:val="0047467A"/>
    <w:rsid w:val="004774B8"/>
    <w:rsid w:val="0047763C"/>
    <w:rsid w:val="00481DC3"/>
    <w:rsid w:val="00483385"/>
    <w:rsid w:val="00483AD6"/>
    <w:rsid w:val="004847D5"/>
    <w:rsid w:val="00487223"/>
    <w:rsid w:val="0049194A"/>
    <w:rsid w:val="00495DD5"/>
    <w:rsid w:val="004A10AF"/>
    <w:rsid w:val="004A49D1"/>
    <w:rsid w:val="004A62B3"/>
    <w:rsid w:val="004B21E7"/>
    <w:rsid w:val="004B590F"/>
    <w:rsid w:val="004B5F4A"/>
    <w:rsid w:val="004C188A"/>
    <w:rsid w:val="004C3228"/>
    <w:rsid w:val="004C533F"/>
    <w:rsid w:val="004C62C7"/>
    <w:rsid w:val="004C6DEF"/>
    <w:rsid w:val="004D37B9"/>
    <w:rsid w:val="004D6DE5"/>
    <w:rsid w:val="004E066D"/>
    <w:rsid w:val="004E0EE6"/>
    <w:rsid w:val="004E1DF4"/>
    <w:rsid w:val="004E3EC6"/>
    <w:rsid w:val="004E4E15"/>
    <w:rsid w:val="004E4E9A"/>
    <w:rsid w:val="004E59D6"/>
    <w:rsid w:val="004F089B"/>
    <w:rsid w:val="004F3F23"/>
    <w:rsid w:val="004F4504"/>
    <w:rsid w:val="004F4D40"/>
    <w:rsid w:val="004F5C99"/>
    <w:rsid w:val="004F6DDD"/>
    <w:rsid w:val="005001D0"/>
    <w:rsid w:val="00503C2F"/>
    <w:rsid w:val="0051269A"/>
    <w:rsid w:val="0051282B"/>
    <w:rsid w:val="0051356D"/>
    <w:rsid w:val="00513B3E"/>
    <w:rsid w:val="00514258"/>
    <w:rsid w:val="005154BF"/>
    <w:rsid w:val="00521B22"/>
    <w:rsid w:val="00524297"/>
    <w:rsid w:val="005259D8"/>
    <w:rsid w:val="00526C18"/>
    <w:rsid w:val="00530AC2"/>
    <w:rsid w:val="00534E66"/>
    <w:rsid w:val="00535947"/>
    <w:rsid w:val="005376F7"/>
    <w:rsid w:val="00540E8C"/>
    <w:rsid w:val="00544737"/>
    <w:rsid w:val="00544C18"/>
    <w:rsid w:val="005455EE"/>
    <w:rsid w:val="00546251"/>
    <w:rsid w:val="005467CB"/>
    <w:rsid w:val="00546DC9"/>
    <w:rsid w:val="00547B1D"/>
    <w:rsid w:val="00555043"/>
    <w:rsid w:val="00555AAF"/>
    <w:rsid w:val="00556032"/>
    <w:rsid w:val="005575B3"/>
    <w:rsid w:val="00561314"/>
    <w:rsid w:val="00563998"/>
    <w:rsid w:val="0056565C"/>
    <w:rsid w:val="00565A75"/>
    <w:rsid w:val="00567166"/>
    <w:rsid w:val="0057086A"/>
    <w:rsid w:val="005736A1"/>
    <w:rsid w:val="00580579"/>
    <w:rsid w:val="005826D5"/>
    <w:rsid w:val="00587BB8"/>
    <w:rsid w:val="00587C23"/>
    <w:rsid w:val="00587DB9"/>
    <w:rsid w:val="00590A2F"/>
    <w:rsid w:val="005921E6"/>
    <w:rsid w:val="005951A6"/>
    <w:rsid w:val="00595745"/>
    <w:rsid w:val="00595BBF"/>
    <w:rsid w:val="00597158"/>
    <w:rsid w:val="005A2A30"/>
    <w:rsid w:val="005A590D"/>
    <w:rsid w:val="005A6FC9"/>
    <w:rsid w:val="005B00DC"/>
    <w:rsid w:val="005B3400"/>
    <w:rsid w:val="005B525A"/>
    <w:rsid w:val="005B64F1"/>
    <w:rsid w:val="005B6565"/>
    <w:rsid w:val="005B7AA3"/>
    <w:rsid w:val="005B7CCE"/>
    <w:rsid w:val="005B7FE5"/>
    <w:rsid w:val="005C085B"/>
    <w:rsid w:val="005C3CB8"/>
    <w:rsid w:val="005C6626"/>
    <w:rsid w:val="005D1FC0"/>
    <w:rsid w:val="005D3C3F"/>
    <w:rsid w:val="005D4455"/>
    <w:rsid w:val="005D4AC6"/>
    <w:rsid w:val="005D6118"/>
    <w:rsid w:val="005D790E"/>
    <w:rsid w:val="005D7D66"/>
    <w:rsid w:val="005E1188"/>
    <w:rsid w:val="005E2BE9"/>
    <w:rsid w:val="005E3F9D"/>
    <w:rsid w:val="005E4107"/>
    <w:rsid w:val="005F0315"/>
    <w:rsid w:val="005F272E"/>
    <w:rsid w:val="005F36BF"/>
    <w:rsid w:val="005F3714"/>
    <w:rsid w:val="005F6334"/>
    <w:rsid w:val="005F78C4"/>
    <w:rsid w:val="00602FA0"/>
    <w:rsid w:val="00606BF1"/>
    <w:rsid w:val="00612FA0"/>
    <w:rsid w:val="00621AEE"/>
    <w:rsid w:val="00623266"/>
    <w:rsid w:val="00623E1E"/>
    <w:rsid w:val="00627430"/>
    <w:rsid w:val="00627F4C"/>
    <w:rsid w:val="006336B7"/>
    <w:rsid w:val="006410A2"/>
    <w:rsid w:val="0064136C"/>
    <w:rsid w:val="00642324"/>
    <w:rsid w:val="006458A9"/>
    <w:rsid w:val="00646011"/>
    <w:rsid w:val="006477F5"/>
    <w:rsid w:val="00650670"/>
    <w:rsid w:val="00650EF8"/>
    <w:rsid w:val="00651057"/>
    <w:rsid w:val="00653B09"/>
    <w:rsid w:val="0065452F"/>
    <w:rsid w:val="00657FF5"/>
    <w:rsid w:val="00661082"/>
    <w:rsid w:val="00661643"/>
    <w:rsid w:val="00662589"/>
    <w:rsid w:val="00662CFF"/>
    <w:rsid w:val="006638B3"/>
    <w:rsid w:val="00663DB8"/>
    <w:rsid w:val="0066429E"/>
    <w:rsid w:val="00665AA4"/>
    <w:rsid w:val="0067154D"/>
    <w:rsid w:val="00671932"/>
    <w:rsid w:val="00675528"/>
    <w:rsid w:val="00676444"/>
    <w:rsid w:val="00681BF8"/>
    <w:rsid w:val="006827E6"/>
    <w:rsid w:val="0068341F"/>
    <w:rsid w:val="00686BBC"/>
    <w:rsid w:val="006918B1"/>
    <w:rsid w:val="00691FC2"/>
    <w:rsid w:val="00697148"/>
    <w:rsid w:val="006978A9"/>
    <w:rsid w:val="006A03D5"/>
    <w:rsid w:val="006A0456"/>
    <w:rsid w:val="006A4BBB"/>
    <w:rsid w:val="006A6F90"/>
    <w:rsid w:val="006B008A"/>
    <w:rsid w:val="006B0E38"/>
    <w:rsid w:val="006B3AD0"/>
    <w:rsid w:val="006C1D4B"/>
    <w:rsid w:val="006D0C76"/>
    <w:rsid w:val="006D406F"/>
    <w:rsid w:val="006D41BD"/>
    <w:rsid w:val="006D5F6C"/>
    <w:rsid w:val="006D6789"/>
    <w:rsid w:val="006D7B24"/>
    <w:rsid w:val="006E39E5"/>
    <w:rsid w:val="006E488F"/>
    <w:rsid w:val="006E6C80"/>
    <w:rsid w:val="006F06AE"/>
    <w:rsid w:val="006F3E1E"/>
    <w:rsid w:val="006F557C"/>
    <w:rsid w:val="00704F91"/>
    <w:rsid w:val="00705705"/>
    <w:rsid w:val="00705DBD"/>
    <w:rsid w:val="0070644B"/>
    <w:rsid w:val="00706B7E"/>
    <w:rsid w:val="0071048C"/>
    <w:rsid w:val="00711293"/>
    <w:rsid w:val="00711625"/>
    <w:rsid w:val="007144EB"/>
    <w:rsid w:val="00715AC4"/>
    <w:rsid w:val="0071785A"/>
    <w:rsid w:val="00717E73"/>
    <w:rsid w:val="00717EA4"/>
    <w:rsid w:val="007236B4"/>
    <w:rsid w:val="0072472D"/>
    <w:rsid w:val="00726240"/>
    <w:rsid w:val="007313C7"/>
    <w:rsid w:val="00734DBE"/>
    <w:rsid w:val="00735174"/>
    <w:rsid w:val="007402CA"/>
    <w:rsid w:val="00741045"/>
    <w:rsid w:val="00743136"/>
    <w:rsid w:val="0074534C"/>
    <w:rsid w:val="00747C4E"/>
    <w:rsid w:val="00751797"/>
    <w:rsid w:val="00752AE3"/>
    <w:rsid w:val="00752B74"/>
    <w:rsid w:val="00753512"/>
    <w:rsid w:val="0075463F"/>
    <w:rsid w:val="00756F01"/>
    <w:rsid w:val="0076031B"/>
    <w:rsid w:val="00763E55"/>
    <w:rsid w:val="00765B2D"/>
    <w:rsid w:val="00766C0F"/>
    <w:rsid w:val="00766D62"/>
    <w:rsid w:val="007713F4"/>
    <w:rsid w:val="00773E60"/>
    <w:rsid w:val="00776657"/>
    <w:rsid w:val="0078396F"/>
    <w:rsid w:val="007865D8"/>
    <w:rsid w:val="00790104"/>
    <w:rsid w:val="00791E00"/>
    <w:rsid w:val="00792735"/>
    <w:rsid w:val="00793B14"/>
    <w:rsid w:val="007966E5"/>
    <w:rsid w:val="00796ACA"/>
    <w:rsid w:val="00796B18"/>
    <w:rsid w:val="00797546"/>
    <w:rsid w:val="007976E4"/>
    <w:rsid w:val="007A0922"/>
    <w:rsid w:val="007B1294"/>
    <w:rsid w:val="007B2271"/>
    <w:rsid w:val="007C0223"/>
    <w:rsid w:val="007C048C"/>
    <w:rsid w:val="007C4864"/>
    <w:rsid w:val="007C6410"/>
    <w:rsid w:val="007C6A89"/>
    <w:rsid w:val="007D0B29"/>
    <w:rsid w:val="007D21D6"/>
    <w:rsid w:val="007D3F42"/>
    <w:rsid w:val="007E1469"/>
    <w:rsid w:val="007E33F0"/>
    <w:rsid w:val="007E6A66"/>
    <w:rsid w:val="007F0ECA"/>
    <w:rsid w:val="007F117B"/>
    <w:rsid w:val="007F152E"/>
    <w:rsid w:val="007F1DF4"/>
    <w:rsid w:val="007F392B"/>
    <w:rsid w:val="0080051B"/>
    <w:rsid w:val="00801CE3"/>
    <w:rsid w:val="008025AE"/>
    <w:rsid w:val="00804963"/>
    <w:rsid w:val="00807CF2"/>
    <w:rsid w:val="00816EAF"/>
    <w:rsid w:val="00820159"/>
    <w:rsid w:val="00820514"/>
    <w:rsid w:val="0082325C"/>
    <w:rsid w:val="00826E9E"/>
    <w:rsid w:val="0083171A"/>
    <w:rsid w:val="008325B9"/>
    <w:rsid w:val="00832856"/>
    <w:rsid w:val="00832DDB"/>
    <w:rsid w:val="00833782"/>
    <w:rsid w:val="00833EA0"/>
    <w:rsid w:val="0083659D"/>
    <w:rsid w:val="00836851"/>
    <w:rsid w:val="00837030"/>
    <w:rsid w:val="00837DAF"/>
    <w:rsid w:val="008406B0"/>
    <w:rsid w:val="00845526"/>
    <w:rsid w:val="00846029"/>
    <w:rsid w:val="0084777C"/>
    <w:rsid w:val="008502DC"/>
    <w:rsid w:val="00854152"/>
    <w:rsid w:val="00854196"/>
    <w:rsid w:val="00856C3A"/>
    <w:rsid w:val="0085743F"/>
    <w:rsid w:val="00860AD5"/>
    <w:rsid w:val="00860CEF"/>
    <w:rsid w:val="008611E9"/>
    <w:rsid w:val="00861335"/>
    <w:rsid w:val="00861DDA"/>
    <w:rsid w:val="00862838"/>
    <w:rsid w:val="00863296"/>
    <w:rsid w:val="00864243"/>
    <w:rsid w:val="00865169"/>
    <w:rsid w:val="00867E47"/>
    <w:rsid w:val="008707DC"/>
    <w:rsid w:val="008718E2"/>
    <w:rsid w:val="008769A0"/>
    <w:rsid w:val="00880701"/>
    <w:rsid w:val="008856A5"/>
    <w:rsid w:val="00885DCE"/>
    <w:rsid w:val="00890436"/>
    <w:rsid w:val="00892B82"/>
    <w:rsid w:val="00893B95"/>
    <w:rsid w:val="008947C0"/>
    <w:rsid w:val="00895FCC"/>
    <w:rsid w:val="008A1563"/>
    <w:rsid w:val="008A25C1"/>
    <w:rsid w:val="008A303A"/>
    <w:rsid w:val="008A7206"/>
    <w:rsid w:val="008A7F7D"/>
    <w:rsid w:val="008B5678"/>
    <w:rsid w:val="008B56AB"/>
    <w:rsid w:val="008B6537"/>
    <w:rsid w:val="008B6730"/>
    <w:rsid w:val="008C0AC6"/>
    <w:rsid w:val="008C49F9"/>
    <w:rsid w:val="008C585F"/>
    <w:rsid w:val="008C5A4B"/>
    <w:rsid w:val="008D2791"/>
    <w:rsid w:val="008E2FA5"/>
    <w:rsid w:val="008E48C7"/>
    <w:rsid w:val="008E590C"/>
    <w:rsid w:val="008E7A1F"/>
    <w:rsid w:val="008F0702"/>
    <w:rsid w:val="008F1953"/>
    <w:rsid w:val="008F1E0E"/>
    <w:rsid w:val="008F43AA"/>
    <w:rsid w:val="00901CD0"/>
    <w:rsid w:val="009035DD"/>
    <w:rsid w:val="00907D13"/>
    <w:rsid w:val="00911890"/>
    <w:rsid w:val="00912905"/>
    <w:rsid w:val="00916AC5"/>
    <w:rsid w:val="00920426"/>
    <w:rsid w:val="009207AD"/>
    <w:rsid w:val="00925580"/>
    <w:rsid w:val="00926892"/>
    <w:rsid w:val="00927047"/>
    <w:rsid w:val="0092736E"/>
    <w:rsid w:val="00927CB9"/>
    <w:rsid w:val="00931750"/>
    <w:rsid w:val="00931D90"/>
    <w:rsid w:val="0093252B"/>
    <w:rsid w:val="00935F6A"/>
    <w:rsid w:val="00936873"/>
    <w:rsid w:val="00936965"/>
    <w:rsid w:val="00937255"/>
    <w:rsid w:val="00941E37"/>
    <w:rsid w:val="009424BE"/>
    <w:rsid w:val="0094439E"/>
    <w:rsid w:val="0094455A"/>
    <w:rsid w:val="0094764C"/>
    <w:rsid w:val="00952775"/>
    <w:rsid w:val="00952E0E"/>
    <w:rsid w:val="00956655"/>
    <w:rsid w:val="0096052E"/>
    <w:rsid w:val="00961734"/>
    <w:rsid w:val="00962080"/>
    <w:rsid w:val="0096238C"/>
    <w:rsid w:val="0096435C"/>
    <w:rsid w:val="00965DAE"/>
    <w:rsid w:val="009675F8"/>
    <w:rsid w:val="00967693"/>
    <w:rsid w:val="00974656"/>
    <w:rsid w:val="0097489B"/>
    <w:rsid w:val="009748B2"/>
    <w:rsid w:val="00975A66"/>
    <w:rsid w:val="00980384"/>
    <w:rsid w:val="00980867"/>
    <w:rsid w:val="00983E10"/>
    <w:rsid w:val="00983F98"/>
    <w:rsid w:val="0098439A"/>
    <w:rsid w:val="009847F6"/>
    <w:rsid w:val="00985C8B"/>
    <w:rsid w:val="00990851"/>
    <w:rsid w:val="0099183C"/>
    <w:rsid w:val="009926F6"/>
    <w:rsid w:val="0099468F"/>
    <w:rsid w:val="009949EB"/>
    <w:rsid w:val="00995E94"/>
    <w:rsid w:val="00997B92"/>
    <w:rsid w:val="009A2E25"/>
    <w:rsid w:val="009A559A"/>
    <w:rsid w:val="009A5C79"/>
    <w:rsid w:val="009A5D0E"/>
    <w:rsid w:val="009B2CF8"/>
    <w:rsid w:val="009B3658"/>
    <w:rsid w:val="009C0C3E"/>
    <w:rsid w:val="009C560A"/>
    <w:rsid w:val="009C5E85"/>
    <w:rsid w:val="009D00E3"/>
    <w:rsid w:val="009D1081"/>
    <w:rsid w:val="009E011E"/>
    <w:rsid w:val="009E2278"/>
    <w:rsid w:val="009E3AEC"/>
    <w:rsid w:val="009E516C"/>
    <w:rsid w:val="009E594D"/>
    <w:rsid w:val="009E7CAA"/>
    <w:rsid w:val="009F04C3"/>
    <w:rsid w:val="009F0CD9"/>
    <w:rsid w:val="009F330F"/>
    <w:rsid w:val="009F3C3A"/>
    <w:rsid w:val="009F3D92"/>
    <w:rsid w:val="00A00CE3"/>
    <w:rsid w:val="00A0226A"/>
    <w:rsid w:val="00A03F7D"/>
    <w:rsid w:val="00A041DB"/>
    <w:rsid w:val="00A04354"/>
    <w:rsid w:val="00A048C4"/>
    <w:rsid w:val="00A05008"/>
    <w:rsid w:val="00A14635"/>
    <w:rsid w:val="00A14EFB"/>
    <w:rsid w:val="00A17934"/>
    <w:rsid w:val="00A21CA8"/>
    <w:rsid w:val="00A25766"/>
    <w:rsid w:val="00A31048"/>
    <w:rsid w:val="00A345B0"/>
    <w:rsid w:val="00A36434"/>
    <w:rsid w:val="00A41326"/>
    <w:rsid w:val="00A41682"/>
    <w:rsid w:val="00A43125"/>
    <w:rsid w:val="00A44AA1"/>
    <w:rsid w:val="00A47A55"/>
    <w:rsid w:val="00A51C53"/>
    <w:rsid w:val="00A525CE"/>
    <w:rsid w:val="00A52F67"/>
    <w:rsid w:val="00A54D18"/>
    <w:rsid w:val="00A56115"/>
    <w:rsid w:val="00A601E2"/>
    <w:rsid w:val="00A62F11"/>
    <w:rsid w:val="00A65369"/>
    <w:rsid w:val="00A65B91"/>
    <w:rsid w:val="00A66B3B"/>
    <w:rsid w:val="00A66D27"/>
    <w:rsid w:val="00A7318A"/>
    <w:rsid w:val="00A73590"/>
    <w:rsid w:val="00A75995"/>
    <w:rsid w:val="00A8016E"/>
    <w:rsid w:val="00A8181A"/>
    <w:rsid w:val="00A83E0F"/>
    <w:rsid w:val="00A846D4"/>
    <w:rsid w:val="00A86DAE"/>
    <w:rsid w:val="00A87F80"/>
    <w:rsid w:val="00A91C3D"/>
    <w:rsid w:val="00AA1E63"/>
    <w:rsid w:val="00AA1F81"/>
    <w:rsid w:val="00AA2C14"/>
    <w:rsid w:val="00AB4A1E"/>
    <w:rsid w:val="00AB6109"/>
    <w:rsid w:val="00AB6D16"/>
    <w:rsid w:val="00AC3923"/>
    <w:rsid w:val="00AC3E6F"/>
    <w:rsid w:val="00AC4439"/>
    <w:rsid w:val="00AC45FF"/>
    <w:rsid w:val="00AD03D6"/>
    <w:rsid w:val="00AD3E6C"/>
    <w:rsid w:val="00AD56F0"/>
    <w:rsid w:val="00AE02B3"/>
    <w:rsid w:val="00AE657D"/>
    <w:rsid w:val="00AF1CD5"/>
    <w:rsid w:val="00AF31E5"/>
    <w:rsid w:val="00AF4315"/>
    <w:rsid w:val="00AF677F"/>
    <w:rsid w:val="00AF6DED"/>
    <w:rsid w:val="00B03839"/>
    <w:rsid w:val="00B12BB2"/>
    <w:rsid w:val="00B14010"/>
    <w:rsid w:val="00B2536F"/>
    <w:rsid w:val="00B30C3D"/>
    <w:rsid w:val="00B31BA7"/>
    <w:rsid w:val="00B341CF"/>
    <w:rsid w:val="00B40AE1"/>
    <w:rsid w:val="00B42E57"/>
    <w:rsid w:val="00B46FC7"/>
    <w:rsid w:val="00B47D26"/>
    <w:rsid w:val="00B516F3"/>
    <w:rsid w:val="00B51DD6"/>
    <w:rsid w:val="00B528B8"/>
    <w:rsid w:val="00B56095"/>
    <w:rsid w:val="00B5669A"/>
    <w:rsid w:val="00B57EB1"/>
    <w:rsid w:val="00B601D0"/>
    <w:rsid w:val="00B604E4"/>
    <w:rsid w:val="00B6412F"/>
    <w:rsid w:val="00B6636B"/>
    <w:rsid w:val="00B675D6"/>
    <w:rsid w:val="00B67FA5"/>
    <w:rsid w:val="00B7157F"/>
    <w:rsid w:val="00B72CF3"/>
    <w:rsid w:val="00B73DCF"/>
    <w:rsid w:val="00B76151"/>
    <w:rsid w:val="00B76D7D"/>
    <w:rsid w:val="00B822F6"/>
    <w:rsid w:val="00B83454"/>
    <w:rsid w:val="00B87D22"/>
    <w:rsid w:val="00B912FD"/>
    <w:rsid w:val="00B91447"/>
    <w:rsid w:val="00B91AB4"/>
    <w:rsid w:val="00B938CF"/>
    <w:rsid w:val="00B9407D"/>
    <w:rsid w:val="00B974DA"/>
    <w:rsid w:val="00B97B5A"/>
    <w:rsid w:val="00BA2700"/>
    <w:rsid w:val="00BA2813"/>
    <w:rsid w:val="00BA410A"/>
    <w:rsid w:val="00BB3A19"/>
    <w:rsid w:val="00BB3A47"/>
    <w:rsid w:val="00BB707E"/>
    <w:rsid w:val="00BC0D7E"/>
    <w:rsid w:val="00BC5A11"/>
    <w:rsid w:val="00BC6132"/>
    <w:rsid w:val="00BD3357"/>
    <w:rsid w:val="00BD437C"/>
    <w:rsid w:val="00BD4E33"/>
    <w:rsid w:val="00BD5608"/>
    <w:rsid w:val="00BD6BC7"/>
    <w:rsid w:val="00BE3764"/>
    <w:rsid w:val="00BE60E4"/>
    <w:rsid w:val="00BE6AB7"/>
    <w:rsid w:val="00BF0E8C"/>
    <w:rsid w:val="00BF121D"/>
    <w:rsid w:val="00BF1C72"/>
    <w:rsid w:val="00BF2481"/>
    <w:rsid w:val="00BF59B4"/>
    <w:rsid w:val="00C00DBD"/>
    <w:rsid w:val="00C02786"/>
    <w:rsid w:val="00C04780"/>
    <w:rsid w:val="00C06FA2"/>
    <w:rsid w:val="00C078F5"/>
    <w:rsid w:val="00C1479E"/>
    <w:rsid w:val="00C15C11"/>
    <w:rsid w:val="00C20CA4"/>
    <w:rsid w:val="00C2354E"/>
    <w:rsid w:val="00C2436C"/>
    <w:rsid w:val="00C2520B"/>
    <w:rsid w:val="00C26F8B"/>
    <w:rsid w:val="00C348EF"/>
    <w:rsid w:val="00C34C60"/>
    <w:rsid w:val="00C36531"/>
    <w:rsid w:val="00C40355"/>
    <w:rsid w:val="00C405CD"/>
    <w:rsid w:val="00C41931"/>
    <w:rsid w:val="00C420C1"/>
    <w:rsid w:val="00C422B7"/>
    <w:rsid w:val="00C45C3F"/>
    <w:rsid w:val="00C46743"/>
    <w:rsid w:val="00C47E57"/>
    <w:rsid w:val="00C508B5"/>
    <w:rsid w:val="00C52A9C"/>
    <w:rsid w:val="00C547A1"/>
    <w:rsid w:val="00C623B3"/>
    <w:rsid w:val="00C627C7"/>
    <w:rsid w:val="00C64745"/>
    <w:rsid w:val="00C708C5"/>
    <w:rsid w:val="00C74AFC"/>
    <w:rsid w:val="00C758B3"/>
    <w:rsid w:val="00C77077"/>
    <w:rsid w:val="00C77F3D"/>
    <w:rsid w:val="00C813D3"/>
    <w:rsid w:val="00C82F1E"/>
    <w:rsid w:val="00C85A69"/>
    <w:rsid w:val="00C86CF2"/>
    <w:rsid w:val="00C97842"/>
    <w:rsid w:val="00CA1777"/>
    <w:rsid w:val="00CA1FBB"/>
    <w:rsid w:val="00CA28DC"/>
    <w:rsid w:val="00CA34E8"/>
    <w:rsid w:val="00CA5EF9"/>
    <w:rsid w:val="00CA74F8"/>
    <w:rsid w:val="00CB035F"/>
    <w:rsid w:val="00CB0405"/>
    <w:rsid w:val="00CB23CF"/>
    <w:rsid w:val="00CB2839"/>
    <w:rsid w:val="00CB2916"/>
    <w:rsid w:val="00CB3696"/>
    <w:rsid w:val="00CB39D9"/>
    <w:rsid w:val="00CB4018"/>
    <w:rsid w:val="00CC2241"/>
    <w:rsid w:val="00CD40A3"/>
    <w:rsid w:val="00CD5104"/>
    <w:rsid w:val="00CD6A52"/>
    <w:rsid w:val="00CD7324"/>
    <w:rsid w:val="00CD7810"/>
    <w:rsid w:val="00CE1260"/>
    <w:rsid w:val="00CE15B3"/>
    <w:rsid w:val="00CE28B2"/>
    <w:rsid w:val="00CE4CA9"/>
    <w:rsid w:val="00CE7B11"/>
    <w:rsid w:val="00CE7E2E"/>
    <w:rsid w:val="00CF1764"/>
    <w:rsid w:val="00CF6D6E"/>
    <w:rsid w:val="00D02438"/>
    <w:rsid w:val="00D04A78"/>
    <w:rsid w:val="00D06ECF"/>
    <w:rsid w:val="00D10121"/>
    <w:rsid w:val="00D136C8"/>
    <w:rsid w:val="00D17298"/>
    <w:rsid w:val="00D173E4"/>
    <w:rsid w:val="00D238B1"/>
    <w:rsid w:val="00D33164"/>
    <w:rsid w:val="00D33D88"/>
    <w:rsid w:val="00D341A6"/>
    <w:rsid w:val="00D35848"/>
    <w:rsid w:val="00D374E0"/>
    <w:rsid w:val="00D458A7"/>
    <w:rsid w:val="00D45E21"/>
    <w:rsid w:val="00D52F99"/>
    <w:rsid w:val="00D53059"/>
    <w:rsid w:val="00D547C1"/>
    <w:rsid w:val="00D54B2A"/>
    <w:rsid w:val="00D602C7"/>
    <w:rsid w:val="00D60727"/>
    <w:rsid w:val="00D619D3"/>
    <w:rsid w:val="00D62425"/>
    <w:rsid w:val="00D63AA0"/>
    <w:rsid w:val="00D63C0D"/>
    <w:rsid w:val="00D67B1C"/>
    <w:rsid w:val="00D704F0"/>
    <w:rsid w:val="00D71002"/>
    <w:rsid w:val="00D71300"/>
    <w:rsid w:val="00D71904"/>
    <w:rsid w:val="00D72557"/>
    <w:rsid w:val="00D741DB"/>
    <w:rsid w:val="00D75BF0"/>
    <w:rsid w:val="00D76621"/>
    <w:rsid w:val="00D85275"/>
    <w:rsid w:val="00D91D20"/>
    <w:rsid w:val="00D92316"/>
    <w:rsid w:val="00D939F1"/>
    <w:rsid w:val="00D945FC"/>
    <w:rsid w:val="00D949C5"/>
    <w:rsid w:val="00D9534A"/>
    <w:rsid w:val="00D96AFE"/>
    <w:rsid w:val="00DA318B"/>
    <w:rsid w:val="00DA3C34"/>
    <w:rsid w:val="00DA5E52"/>
    <w:rsid w:val="00DA7E88"/>
    <w:rsid w:val="00DB0DE1"/>
    <w:rsid w:val="00DB55A8"/>
    <w:rsid w:val="00DC0288"/>
    <w:rsid w:val="00DC0A4B"/>
    <w:rsid w:val="00DC15A7"/>
    <w:rsid w:val="00DC3330"/>
    <w:rsid w:val="00DC41FB"/>
    <w:rsid w:val="00DC4483"/>
    <w:rsid w:val="00DC54BD"/>
    <w:rsid w:val="00DD69E0"/>
    <w:rsid w:val="00DE15CE"/>
    <w:rsid w:val="00DE2374"/>
    <w:rsid w:val="00DE3254"/>
    <w:rsid w:val="00DE4007"/>
    <w:rsid w:val="00DE4071"/>
    <w:rsid w:val="00DE474F"/>
    <w:rsid w:val="00DE4B9B"/>
    <w:rsid w:val="00DE7035"/>
    <w:rsid w:val="00DE7585"/>
    <w:rsid w:val="00DF12A9"/>
    <w:rsid w:val="00DF2FF8"/>
    <w:rsid w:val="00DF3B4A"/>
    <w:rsid w:val="00DF5E44"/>
    <w:rsid w:val="00DF7510"/>
    <w:rsid w:val="00E04D5A"/>
    <w:rsid w:val="00E0752F"/>
    <w:rsid w:val="00E130AB"/>
    <w:rsid w:val="00E154FA"/>
    <w:rsid w:val="00E17A14"/>
    <w:rsid w:val="00E17D31"/>
    <w:rsid w:val="00E17D9B"/>
    <w:rsid w:val="00E23CCD"/>
    <w:rsid w:val="00E2421D"/>
    <w:rsid w:val="00E31262"/>
    <w:rsid w:val="00E312FE"/>
    <w:rsid w:val="00E3270C"/>
    <w:rsid w:val="00E336F1"/>
    <w:rsid w:val="00E34FEB"/>
    <w:rsid w:val="00E35165"/>
    <w:rsid w:val="00E35A3E"/>
    <w:rsid w:val="00E35CD5"/>
    <w:rsid w:val="00E46B15"/>
    <w:rsid w:val="00E518A6"/>
    <w:rsid w:val="00E55620"/>
    <w:rsid w:val="00E57502"/>
    <w:rsid w:val="00E57B4C"/>
    <w:rsid w:val="00E616E1"/>
    <w:rsid w:val="00E62788"/>
    <w:rsid w:val="00E652B6"/>
    <w:rsid w:val="00E67BB1"/>
    <w:rsid w:val="00E70D47"/>
    <w:rsid w:val="00E715E5"/>
    <w:rsid w:val="00E733CE"/>
    <w:rsid w:val="00E7385C"/>
    <w:rsid w:val="00E74C02"/>
    <w:rsid w:val="00E758CD"/>
    <w:rsid w:val="00E760D6"/>
    <w:rsid w:val="00E91A55"/>
    <w:rsid w:val="00E92914"/>
    <w:rsid w:val="00E95E81"/>
    <w:rsid w:val="00E96CDD"/>
    <w:rsid w:val="00E96DC4"/>
    <w:rsid w:val="00EA14B3"/>
    <w:rsid w:val="00EA3678"/>
    <w:rsid w:val="00EA3B30"/>
    <w:rsid w:val="00EA56E1"/>
    <w:rsid w:val="00EA677B"/>
    <w:rsid w:val="00EA76A2"/>
    <w:rsid w:val="00EA7861"/>
    <w:rsid w:val="00EB0D12"/>
    <w:rsid w:val="00EB0F7A"/>
    <w:rsid w:val="00EB43A1"/>
    <w:rsid w:val="00EB4E24"/>
    <w:rsid w:val="00EC1193"/>
    <w:rsid w:val="00EC33BB"/>
    <w:rsid w:val="00EC3B50"/>
    <w:rsid w:val="00EC53DB"/>
    <w:rsid w:val="00EC6CCA"/>
    <w:rsid w:val="00ED16F5"/>
    <w:rsid w:val="00ED5499"/>
    <w:rsid w:val="00ED766E"/>
    <w:rsid w:val="00EE08B5"/>
    <w:rsid w:val="00EE18C1"/>
    <w:rsid w:val="00EE27A3"/>
    <w:rsid w:val="00EE7071"/>
    <w:rsid w:val="00EF440B"/>
    <w:rsid w:val="00EF70A9"/>
    <w:rsid w:val="00EF713E"/>
    <w:rsid w:val="00F01637"/>
    <w:rsid w:val="00F03753"/>
    <w:rsid w:val="00F10394"/>
    <w:rsid w:val="00F10FF8"/>
    <w:rsid w:val="00F13F6A"/>
    <w:rsid w:val="00F13FC6"/>
    <w:rsid w:val="00F14254"/>
    <w:rsid w:val="00F145EF"/>
    <w:rsid w:val="00F14894"/>
    <w:rsid w:val="00F16162"/>
    <w:rsid w:val="00F17EC1"/>
    <w:rsid w:val="00F21C8E"/>
    <w:rsid w:val="00F243DA"/>
    <w:rsid w:val="00F25A2A"/>
    <w:rsid w:val="00F30FA6"/>
    <w:rsid w:val="00F325E4"/>
    <w:rsid w:val="00F32E0D"/>
    <w:rsid w:val="00F331D3"/>
    <w:rsid w:val="00F432B6"/>
    <w:rsid w:val="00F51A82"/>
    <w:rsid w:val="00F5249A"/>
    <w:rsid w:val="00F55955"/>
    <w:rsid w:val="00F61A15"/>
    <w:rsid w:val="00F62734"/>
    <w:rsid w:val="00F6415A"/>
    <w:rsid w:val="00F6428F"/>
    <w:rsid w:val="00F65BC3"/>
    <w:rsid w:val="00F715D6"/>
    <w:rsid w:val="00F739FE"/>
    <w:rsid w:val="00F74E65"/>
    <w:rsid w:val="00F76101"/>
    <w:rsid w:val="00F7776B"/>
    <w:rsid w:val="00F77ADF"/>
    <w:rsid w:val="00F8152F"/>
    <w:rsid w:val="00F87C7A"/>
    <w:rsid w:val="00F91D7F"/>
    <w:rsid w:val="00F92EA5"/>
    <w:rsid w:val="00F9321E"/>
    <w:rsid w:val="00FA043E"/>
    <w:rsid w:val="00FA1A3E"/>
    <w:rsid w:val="00FA1C21"/>
    <w:rsid w:val="00FA3041"/>
    <w:rsid w:val="00FA70F8"/>
    <w:rsid w:val="00FB07A6"/>
    <w:rsid w:val="00FB0E9E"/>
    <w:rsid w:val="00FB1CBD"/>
    <w:rsid w:val="00FB1DAF"/>
    <w:rsid w:val="00FB229E"/>
    <w:rsid w:val="00FB4B21"/>
    <w:rsid w:val="00FB5BD0"/>
    <w:rsid w:val="00FC41D6"/>
    <w:rsid w:val="00FC475E"/>
    <w:rsid w:val="00FC5681"/>
    <w:rsid w:val="00FC6C61"/>
    <w:rsid w:val="00FC74E0"/>
    <w:rsid w:val="00FC75F1"/>
    <w:rsid w:val="00FC79E9"/>
    <w:rsid w:val="00FC7C1C"/>
    <w:rsid w:val="00FD169D"/>
    <w:rsid w:val="00FD29D7"/>
    <w:rsid w:val="00FD368B"/>
    <w:rsid w:val="00FD38DF"/>
    <w:rsid w:val="00FD4989"/>
    <w:rsid w:val="00FD4BE0"/>
    <w:rsid w:val="00FD503E"/>
    <w:rsid w:val="00FD5281"/>
    <w:rsid w:val="00FE0AEC"/>
    <w:rsid w:val="00FE242C"/>
    <w:rsid w:val="00FE2FEE"/>
    <w:rsid w:val="00FE4255"/>
    <w:rsid w:val="00FE607C"/>
    <w:rsid w:val="00FE6C34"/>
    <w:rsid w:val="00FF1FE4"/>
    <w:rsid w:val="00FF21A2"/>
    <w:rsid w:val="00FF4A22"/>
    <w:rsid w:val="010C0502"/>
    <w:rsid w:val="012755C3"/>
    <w:rsid w:val="01301C55"/>
    <w:rsid w:val="01710365"/>
    <w:rsid w:val="017165B7"/>
    <w:rsid w:val="01D95F0B"/>
    <w:rsid w:val="01EC5C3E"/>
    <w:rsid w:val="01FF6547"/>
    <w:rsid w:val="022655F4"/>
    <w:rsid w:val="024E4B4B"/>
    <w:rsid w:val="02714395"/>
    <w:rsid w:val="02AB5005"/>
    <w:rsid w:val="02AB78A7"/>
    <w:rsid w:val="03065425"/>
    <w:rsid w:val="030D0562"/>
    <w:rsid w:val="034A70C0"/>
    <w:rsid w:val="0388408C"/>
    <w:rsid w:val="03A3176C"/>
    <w:rsid w:val="03E272F9"/>
    <w:rsid w:val="03F874F3"/>
    <w:rsid w:val="0402799B"/>
    <w:rsid w:val="04671EF4"/>
    <w:rsid w:val="049251C3"/>
    <w:rsid w:val="04AC5B58"/>
    <w:rsid w:val="04D05CEB"/>
    <w:rsid w:val="04EE4F25"/>
    <w:rsid w:val="05237BC9"/>
    <w:rsid w:val="05412745"/>
    <w:rsid w:val="05DE7F94"/>
    <w:rsid w:val="06257970"/>
    <w:rsid w:val="067C3D26"/>
    <w:rsid w:val="068E5516"/>
    <w:rsid w:val="06A905A2"/>
    <w:rsid w:val="06B55198"/>
    <w:rsid w:val="06D03D80"/>
    <w:rsid w:val="070B6B66"/>
    <w:rsid w:val="072D2F81"/>
    <w:rsid w:val="078D1C71"/>
    <w:rsid w:val="07921793"/>
    <w:rsid w:val="07E5385B"/>
    <w:rsid w:val="083420ED"/>
    <w:rsid w:val="08602EE2"/>
    <w:rsid w:val="089D7C92"/>
    <w:rsid w:val="08BD0334"/>
    <w:rsid w:val="08D93C76"/>
    <w:rsid w:val="08DF1793"/>
    <w:rsid w:val="091C14FF"/>
    <w:rsid w:val="093F0D49"/>
    <w:rsid w:val="09664528"/>
    <w:rsid w:val="0969226A"/>
    <w:rsid w:val="09874B0E"/>
    <w:rsid w:val="09886B94"/>
    <w:rsid w:val="099866AB"/>
    <w:rsid w:val="099E0166"/>
    <w:rsid w:val="09E3201C"/>
    <w:rsid w:val="09F61D50"/>
    <w:rsid w:val="0A0B50CF"/>
    <w:rsid w:val="0A2A19F9"/>
    <w:rsid w:val="0A456833"/>
    <w:rsid w:val="0A9B46A5"/>
    <w:rsid w:val="0ADA341F"/>
    <w:rsid w:val="0AF850BA"/>
    <w:rsid w:val="0B0B35D9"/>
    <w:rsid w:val="0B301291"/>
    <w:rsid w:val="0B304339"/>
    <w:rsid w:val="0B310B66"/>
    <w:rsid w:val="0B3D575C"/>
    <w:rsid w:val="0B7078E0"/>
    <w:rsid w:val="0BA265A8"/>
    <w:rsid w:val="0BCF63A4"/>
    <w:rsid w:val="0BD460C1"/>
    <w:rsid w:val="0C2F1549"/>
    <w:rsid w:val="0C5522EB"/>
    <w:rsid w:val="0C767178"/>
    <w:rsid w:val="0C8C7696"/>
    <w:rsid w:val="0CD520F0"/>
    <w:rsid w:val="0D363F3D"/>
    <w:rsid w:val="0D5C45C0"/>
    <w:rsid w:val="0D780972"/>
    <w:rsid w:val="0D7F205C"/>
    <w:rsid w:val="0D887163"/>
    <w:rsid w:val="0E0E083C"/>
    <w:rsid w:val="0E686F94"/>
    <w:rsid w:val="0EA31D7A"/>
    <w:rsid w:val="0F360E40"/>
    <w:rsid w:val="0F890F70"/>
    <w:rsid w:val="0F895414"/>
    <w:rsid w:val="0FC63F72"/>
    <w:rsid w:val="0FE630DA"/>
    <w:rsid w:val="0FFD54BA"/>
    <w:rsid w:val="10033E1F"/>
    <w:rsid w:val="101E5B5C"/>
    <w:rsid w:val="10563548"/>
    <w:rsid w:val="105F7F23"/>
    <w:rsid w:val="10685029"/>
    <w:rsid w:val="10863702"/>
    <w:rsid w:val="109722FE"/>
    <w:rsid w:val="110D609A"/>
    <w:rsid w:val="11587F1F"/>
    <w:rsid w:val="118E286E"/>
    <w:rsid w:val="11DD37F5"/>
    <w:rsid w:val="121F796A"/>
    <w:rsid w:val="12241424"/>
    <w:rsid w:val="12301B77"/>
    <w:rsid w:val="123A29F6"/>
    <w:rsid w:val="124E7371"/>
    <w:rsid w:val="12661A3D"/>
    <w:rsid w:val="12926847"/>
    <w:rsid w:val="12E4523D"/>
    <w:rsid w:val="136C3083"/>
    <w:rsid w:val="13AD455F"/>
    <w:rsid w:val="13DD7ADC"/>
    <w:rsid w:val="13E56991"/>
    <w:rsid w:val="13E62E35"/>
    <w:rsid w:val="142D3EF2"/>
    <w:rsid w:val="143C4803"/>
    <w:rsid w:val="145853B5"/>
    <w:rsid w:val="145F04F1"/>
    <w:rsid w:val="146B6E96"/>
    <w:rsid w:val="148E0DD7"/>
    <w:rsid w:val="14A30D26"/>
    <w:rsid w:val="14E31122"/>
    <w:rsid w:val="14EB2147"/>
    <w:rsid w:val="151E03AD"/>
    <w:rsid w:val="15211C4B"/>
    <w:rsid w:val="15453B8B"/>
    <w:rsid w:val="15612688"/>
    <w:rsid w:val="156A35F2"/>
    <w:rsid w:val="15724254"/>
    <w:rsid w:val="15875F52"/>
    <w:rsid w:val="16077093"/>
    <w:rsid w:val="161E5752"/>
    <w:rsid w:val="165A3666"/>
    <w:rsid w:val="16D57191"/>
    <w:rsid w:val="17123F41"/>
    <w:rsid w:val="171E3E5B"/>
    <w:rsid w:val="173619DD"/>
    <w:rsid w:val="17520525"/>
    <w:rsid w:val="17822E75"/>
    <w:rsid w:val="17A0154D"/>
    <w:rsid w:val="17AE76F4"/>
    <w:rsid w:val="17C52D61"/>
    <w:rsid w:val="17CF3BE0"/>
    <w:rsid w:val="17D42FA4"/>
    <w:rsid w:val="17DB07D7"/>
    <w:rsid w:val="17F35B20"/>
    <w:rsid w:val="180C6BE2"/>
    <w:rsid w:val="18512847"/>
    <w:rsid w:val="18552337"/>
    <w:rsid w:val="18AD3F21"/>
    <w:rsid w:val="18DE232D"/>
    <w:rsid w:val="18E216F1"/>
    <w:rsid w:val="18E436BB"/>
    <w:rsid w:val="18FA6A3B"/>
    <w:rsid w:val="1941466A"/>
    <w:rsid w:val="19924EC5"/>
    <w:rsid w:val="19E00326"/>
    <w:rsid w:val="19E020D4"/>
    <w:rsid w:val="1A725422"/>
    <w:rsid w:val="1AB94A4F"/>
    <w:rsid w:val="1ABA0B53"/>
    <w:rsid w:val="1AD80FFE"/>
    <w:rsid w:val="1AE71241"/>
    <w:rsid w:val="1B2C00EA"/>
    <w:rsid w:val="1B347EEF"/>
    <w:rsid w:val="1B4944AD"/>
    <w:rsid w:val="1B5F527B"/>
    <w:rsid w:val="1B662AAD"/>
    <w:rsid w:val="1B811695"/>
    <w:rsid w:val="1B8D1DE8"/>
    <w:rsid w:val="1B9B278F"/>
    <w:rsid w:val="1BAD3B59"/>
    <w:rsid w:val="1BC011B5"/>
    <w:rsid w:val="1BC616CD"/>
    <w:rsid w:val="1BF9122C"/>
    <w:rsid w:val="1C3B7A96"/>
    <w:rsid w:val="1C760ACE"/>
    <w:rsid w:val="1C8651B5"/>
    <w:rsid w:val="1CD96C83"/>
    <w:rsid w:val="1D0205B4"/>
    <w:rsid w:val="1D2E3157"/>
    <w:rsid w:val="1D60476C"/>
    <w:rsid w:val="1D9A259A"/>
    <w:rsid w:val="1DB45C2F"/>
    <w:rsid w:val="1E4F5A7B"/>
    <w:rsid w:val="1E766B63"/>
    <w:rsid w:val="1E82744F"/>
    <w:rsid w:val="1EA00084"/>
    <w:rsid w:val="1EB53B30"/>
    <w:rsid w:val="1EB853CE"/>
    <w:rsid w:val="1EC975DB"/>
    <w:rsid w:val="1EDD7367"/>
    <w:rsid w:val="1EE47F71"/>
    <w:rsid w:val="1F2F57CA"/>
    <w:rsid w:val="1FE958A8"/>
    <w:rsid w:val="20112FE8"/>
    <w:rsid w:val="20372D3E"/>
    <w:rsid w:val="2040567B"/>
    <w:rsid w:val="20450EE3"/>
    <w:rsid w:val="20AA6F98"/>
    <w:rsid w:val="20C77B4A"/>
    <w:rsid w:val="20EB1A8B"/>
    <w:rsid w:val="2164183D"/>
    <w:rsid w:val="21A12149"/>
    <w:rsid w:val="21DC13D3"/>
    <w:rsid w:val="222B5EB7"/>
    <w:rsid w:val="22673393"/>
    <w:rsid w:val="22943A5C"/>
    <w:rsid w:val="22B934C3"/>
    <w:rsid w:val="22D93B65"/>
    <w:rsid w:val="22FF3A76"/>
    <w:rsid w:val="230230BC"/>
    <w:rsid w:val="233314C7"/>
    <w:rsid w:val="233C54FA"/>
    <w:rsid w:val="2342170A"/>
    <w:rsid w:val="23497CD6"/>
    <w:rsid w:val="23566F63"/>
    <w:rsid w:val="236E69A3"/>
    <w:rsid w:val="23AB72AF"/>
    <w:rsid w:val="23AC3027"/>
    <w:rsid w:val="23C7327E"/>
    <w:rsid w:val="23CE221A"/>
    <w:rsid w:val="23E26A49"/>
    <w:rsid w:val="24141470"/>
    <w:rsid w:val="243F3E9B"/>
    <w:rsid w:val="2483022C"/>
    <w:rsid w:val="24DA29FA"/>
    <w:rsid w:val="24EF7670"/>
    <w:rsid w:val="2503311B"/>
    <w:rsid w:val="252516DA"/>
    <w:rsid w:val="254B65D3"/>
    <w:rsid w:val="25856A53"/>
    <w:rsid w:val="25A14E0E"/>
    <w:rsid w:val="25BC0EAB"/>
    <w:rsid w:val="263E1EB2"/>
    <w:rsid w:val="26413EFB"/>
    <w:rsid w:val="264659B5"/>
    <w:rsid w:val="2670658E"/>
    <w:rsid w:val="2725381D"/>
    <w:rsid w:val="2758774E"/>
    <w:rsid w:val="27BF3329"/>
    <w:rsid w:val="27D56FF1"/>
    <w:rsid w:val="280F5C1D"/>
    <w:rsid w:val="28256A14"/>
    <w:rsid w:val="284303FE"/>
    <w:rsid w:val="285F4B0C"/>
    <w:rsid w:val="28722A91"/>
    <w:rsid w:val="28767A0D"/>
    <w:rsid w:val="28A80261"/>
    <w:rsid w:val="28D60F31"/>
    <w:rsid w:val="28FC235B"/>
    <w:rsid w:val="29341AF5"/>
    <w:rsid w:val="293B131C"/>
    <w:rsid w:val="293B31B8"/>
    <w:rsid w:val="29451F54"/>
    <w:rsid w:val="295B1778"/>
    <w:rsid w:val="29693E94"/>
    <w:rsid w:val="29D562C8"/>
    <w:rsid w:val="2AE645AB"/>
    <w:rsid w:val="2AF7727E"/>
    <w:rsid w:val="2B011EAB"/>
    <w:rsid w:val="2BB60EE7"/>
    <w:rsid w:val="2BD63337"/>
    <w:rsid w:val="2BFF288E"/>
    <w:rsid w:val="2C785A0E"/>
    <w:rsid w:val="2C9E3E55"/>
    <w:rsid w:val="2CFF23B6"/>
    <w:rsid w:val="2D3447B9"/>
    <w:rsid w:val="2D360531"/>
    <w:rsid w:val="2D3E2F42"/>
    <w:rsid w:val="2D4542D1"/>
    <w:rsid w:val="2D6706EB"/>
    <w:rsid w:val="2D947006"/>
    <w:rsid w:val="2DCB43D1"/>
    <w:rsid w:val="2DE97352"/>
    <w:rsid w:val="2E1F4BE9"/>
    <w:rsid w:val="2EA63495"/>
    <w:rsid w:val="2F081A5A"/>
    <w:rsid w:val="2F120B2A"/>
    <w:rsid w:val="2F2F5238"/>
    <w:rsid w:val="2F6D5D61"/>
    <w:rsid w:val="2FFE053A"/>
    <w:rsid w:val="30161F54"/>
    <w:rsid w:val="30185CCC"/>
    <w:rsid w:val="30360C34"/>
    <w:rsid w:val="304271ED"/>
    <w:rsid w:val="30803872"/>
    <w:rsid w:val="30E16A06"/>
    <w:rsid w:val="30F027A5"/>
    <w:rsid w:val="30FA7AC8"/>
    <w:rsid w:val="31085D41"/>
    <w:rsid w:val="3139239E"/>
    <w:rsid w:val="313E5C07"/>
    <w:rsid w:val="315A0567"/>
    <w:rsid w:val="316A69FC"/>
    <w:rsid w:val="316B62D0"/>
    <w:rsid w:val="31717D8A"/>
    <w:rsid w:val="31A041CB"/>
    <w:rsid w:val="31A65375"/>
    <w:rsid w:val="321D581C"/>
    <w:rsid w:val="32290665"/>
    <w:rsid w:val="327F0285"/>
    <w:rsid w:val="328A6C2A"/>
    <w:rsid w:val="32B24DA8"/>
    <w:rsid w:val="32BB1695"/>
    <w:rsid w:val="32EB3B6C"/>
    <w:rsid w:val="32F072FF"/>
    <w:rsid w:val="331035D3"/>
    <w:rsid w:val="333A1742"/>
    <w:rsid w:val="33995376"/>
    <w:rsid w:val="339A4C4A"/>
    <w:rsid w:val="34A0626C"/>
    <w:rsid w:val="34BE4161"/>
    <w:rsid w:val="352549E8"/>
    <w:rsid w:val="3550415A"/>
    <w:rsid w:val="358B0CEF"/>
    <w:rsid w:val="361C403D"/>
    <w:rsid w:val="362C24D2"/>
    <w:rsid w:val="36637F5E"/>
    <w:rsid w:val="36AE1139"/>
    <w:rsid w:val="371A5914"/>
    <w:rsid w:val="375A395E"/>
    <w:rsid w:val="37BD29CA"/>
    <w:rsid w:val="37FE39FA"/>
    <w:rsid w:val="37FE7E9E"/>
    <w:rsid w:val="380D1E8F"/>
    <w:rsid w:val="38177A3A"/>
    <w:rsid w:val="382C0554"/>
    <w:rsid w:val="38404012"/>
    <w:rsid w:val="384F283C"/>
    <w:rsid w:val="38693938"/>
    <w:rsid w:val="38B30C88"/>
    <w:rsid w:val="38E47094"/>
    <w:rsid w:val="38F65019"/>
    <w:rsid w:val="3945291A"/>
    <w:rsid w:val="396E2E01"/>
    <w:rsid w:val="396F26D5"/>
    <w:rsid w:val="39891553"/>
    <w:rsid w:val="3A0B45C9"/>
    <w:rsid w:val="3A10228F"/>
    <w:rsid w:val="3A175247"/>
    <w:rsid w:val="3A190FBF"/>
    <w:rsid w:val="3A396F6B"/>
    <w:rsid w:val="3A702DD5"/>
    <w:rsid w:val="3A9C399E"/>
    <w:rsid w:val="3ABD5DEE"/>
    <w:rsid w:val="3AD31217"/>
    <w:rsid w:val="3ADB44C6"/>
    <w:rsid w:val="3B3D0CDD"/>
    <w:rsid w:val="3B44193A"/>
    <w:rsid w:val="3B451940"/>
    <w:rsid w:val="3B503443"/>
    <w:rsid w:val="3B911029"/>
    <w:rsid w:val="3BB67692"/>
    <w:rsid w:val="3BC25BCD"/>
    <w:rsid w:val="3C1732DC"/>
    <w:rsid w:val="3C236125"/>
    <w:rsid w:val="3C335C3C"/>
    <w:rsid w:val="3C7050E2"/>
    <w:rsid w:val="3C964B49"/>
    <w:rsid w:val="3CD2145B"/>
    <w:rsid w:val="3D2305A8"/>
    <w:rsid w:val="3D4A5933"/>
    <w:rsid w:val="3D4F4CF8"/>
    <w:rsid w:val="3D523751"/>
    <w:rsid w:val="3D9A2417"/>
    <w:rsid w:val="3DBF00CF"/>
    <w:rsid w:val="3DEA2DF3"/>
    <w:rsid w:val="3DF02037"/>
    <w:rsid w:val="3E3C2661"/>
    <w:rsid w:val="3E554590"/>
    <w:rsid w:val="3E7C7D6E"/>
    <w:rsid w:val="3F06588A"/>
    <w:rsid w:val="3F5C10CB"/>
    <w:rsid w:val="3F870779"/>
    <w:rsid w:val="3F9C0604"/>
    <w:rsid w:val="3FA07A8C"/>
    <w:rsid w:val="3FA94B93"/>
    <w:rsid w:val="40251D40"/>
    <w:rsid w:val="40302BBE"/>
    <w:rsid w:val="4033445D"/>
    <w:rsid w:val="40582115"/>
    <w:rsid w:val="407451A1"/>
    <w:rsid w:val="409A7D34"/>
    <w:rsid w:val="40E816EB"/>
    <w:rsid w:val="40F260C6"/>
    <w:rsid w:val="412837C5"/>
    <w:rsid w:val="41483F38"/>
    <w:rsid w:val="420C1E72"/>
    <w:rsid w:val="42222C7B"/>
    <w:rsid w:val="425012F6"/>
    <w:rsid w:val="42731488"/>
    <w:rsid w:val="42760768"/>
    <w:rsid w:val="42997141"/>
    <w:rsid w:val="431C04DF"/>
    <w:rsid w:val="43236A0A"/>
    <w:rsid w:val="433C187A"/>
    <w:rsid w:val="4382604A"/>
    <w:rsid w:val="439171FF"/>
    <w:rsid w:val="43A51B15"/>
    <w:rsid w:val="43CA332A"/>
    <w:rsid w:val="43F54DA9"/>
    <w:rsid w:val="43F62B1B"/>
    <w:rsid w:val="440A3726"/>
    <w:rsid w:val="440E76BA"/>
    <w:rsid w:val="441E2E72"/>
    <w:rsid w:val="441F3676"/>
    <w:rsid w:val="44531571"/>
    <w:rsid w:val="44625310"/>
    <w:rsid w:val="44EB17AA"/>
    <w:rsid w:val="4504286C"/>
    <w:rsid w:val="451C5E07"/>
    <w:rsid w:val="45321187"/>
    <w:rsid w:val="45E85CE9"/>
    <w:rsid w:val="460743C1"/>
    <w:rsid w:val="46192347"/>
    <w:rsid w:val="461D1E37"/>
    <w:rsid w:val="463902F3"/>
    <w:rsid w:val="4642364B"/>
    <w:rsid w:val="464E0FA7"/>
    <w:rsid w:val="46674E60"/>
    <w:rsid w:val="466C2476"/>
    <w:rsid w:val="467A2DE5"/>
    <w:rsid w:val="46A230FE"/>
    <w:rsid w:val="46A75BA4"/>
    <w:rsid w:val="46BF5F64"/>
    <w:rsid w:val="47073508"/>
    <w:rsid w:val="47BB36B5"/>
    <w:rsid w:val="47CA7D9C"/>
    <w:rsid w:val="47FB61A8"/>
    <w:rsid w:val="481954DF"/>
    <w:rsid w:val="48295C97"/>
    <w:rsid w:val="4860425D"/>
    <w:rsid w:val="487F2935"/>
    <w:rsid w:val="48B40105"/>
    <w:rsid w:val="49211C3E"/>
    <w:rsid w:val="49584F34"/>
    <w:rsid w:val="497E0E3E"/>
    <w:rsid w:val="49940662"/>
    <w:rsid w:val="49C7365F"/>
    <w:rsid w:val="49E05655"/>
    <w:rsid w:val="49E8450A"/>
    <w:rsid w:val="4A0330F2"/>
    <w:rsid w:val="4A362F02"/>
    <w:rsid w:val="4A370FED"/>
    <w:rsid w:val="4A435BE4"/>
    <w:rsid w:val="4A541F75"/>
    <w:rsid w:val="4A7D2EA4"/>
    <w:rsid w:val="4ACC3E2B"/>
    <w:rsid w:val="4B2652EA"/>
    <w:rsid w:val="4B315A3D"/>
    <w:rsid w:val="4BB51B23"/>
    <w:rsid w:val="4BDE55B3"/>
    <w:rsid w:val="4BE17463"/>
    <w:rsid w:val="4BF156F6"/>
    <w:rsid w:val="4C2132B8"/>
    <w:rsid w:val="4C4058D7"/>
    <w:rsid w:val="4CE4545C"/>
    <w:rsid w:val="4CE54D31"/>
    <w:rsid w:val="4CEC2563"/>
    <w:rsid w:val="4CEF6584"/>
    <w:rsid w:val="4CF338F1"/>
    <w:rsid w:val="4D1B0752"/>
    <w:rsid w:val="4D225F85"/>
    <w:rsid w:val="4D4001B9"/>
    <w:rsid w:val="4D572760"/>
    <w:rsid w:val="4D897DB2"/>
    <w:rsid w:val="4DA70238"/>
    <w:rsid w:val="4DA8648A"/>
    <w:rsid w:val="4DAD3AA0"/>
    <w:rsid w:val="4DD728CB"/>
    <w:rsid w:val="4DF41C64"/>
    <w:rsid w:val="4DFA0CB0"/>
    <w:rsid w:val="4E45017D"/>
    <w:rsid w:val="4E521770"/>
    <w:rsid w:val="4E59220B"/>
    <w:rsid w:val="4EB40E5E"/>
    <w:rsid w:val="4F1D024E"/>
    <w:rsid w:val="4F351F9F"/>
    <w:rsid w:val="4FB37368"/>
    <w:rsid w:val="505D3128"/>
    <w:rsid w:val="506F328F"/>
    <w:rsid w:val="50FA6B47"/>
    <w:rsid w:val="51532BB1"/>
    <w:rsid w:val="51586419"/>
    <w:rsid w:val="51823496"/>
    <w:rsid w:val="518C6BBC"/>
    <w:rsid w:val="51A52CE0"/>
    <w:rsid w:val="51BD627C"/>
    <w:rsid w:val="51C66EA1"/>
    <w:rsid w:val="51D07D5D"/>
    <w:rsid w:val="51EB4B97"/>
    <w:rsid w:val="52081BED"/>
    <w:rsid w:val="52B14033"/>
    <w:rsid w:val="52B4142D"/>
    <w:rsid w:val="53000C0B"/>
    <w:rsid w:val="532E5683"/>
    <w:rsid w:val="53334A48"/>
    <w:rsid w:val="53437E4D"/>
    <w:rsid w:val="536C7F5A"/>
    <w:rsid w:val="539D6365"/>
    <w:rsid w:val="53D02297"/>
    <w:rsid w:val="53DC6986"/>
    <w:rsid w:val="54330A77"/>
    <w:rsid w:val="547524D4"/>
    <w:rsid w:val="54DE09E3"/>
    <w:rsid w:val="54ED6E78"/>
    <w:rsid w:val="54F23E60"/>
    <w:rsid w:val="54F55D2D"/>
    <w:rsid w:val="55081F04"/>
    <w:rsid w:val="55D02A22"/>
    <w:rsid w:val="560A37F2"/>
    <w:rsid w:val="564B02FA"/>
    <w:rsid w:val="56513D7B"/>
    <w:rsid w:val="568850AA"/>
    <w:rsid w:val="569D06DA"/>
    <w:rsid w:val="56C41E5B"/>
    <w:rsid w:val="56D57BC4"/>
    <w:rsid w:val="56D976B4"/>
    <w:rsid w:val="56F72230"/>
    <w:rsid w:val="56F752AB"/>
    <w:rsid w:val="57407733"/>
    <w:rsid w:val="578C600A"/>
    <w:rsid w:val="57954DD7"/>
    <w:rsid w:val="57995095"/>
    <w:rsid w:val="57AA1051"/>
    <w:rsid w:val="57BF2D4E"/>
    <w:rsid w:val="57CF2865"/>
    <w:rsid w:val="57FB5D50"/>
    <w:rsid w:val="58164938"/>
    <w:rsid w:val="58232615"/>
    <w:rsid w:val="584E1FEE"/>
    <w:rsid w:val="586D09FC"/>
    <w:rsid w:val="586E6522"/>
    <w:rsid w:val="59253085"/>
    <w:rsid w:val="595C45CC"/>
    <w:rsid w:val="595E0345"/>
    <w:rsid w:val="59653481"/>
    <w:rsid w:val="59723DF0"/>
    <w:rsid w:val="597B0CA5"/>
    <w:rsid w:val="599B50F5"/>
    <w:rsid w:val="59C72A28"/>
    <w:rsid w:val="5AAB1367"/>
    <w:rsid w:val="5AFF7905"/>
    <w:rsid w:val="5B3475AF"/>
    <w:rsid w:val="5B5714EF"/>
    <w:rsid w:val="5B765E19"/>
    <w:rsid w:val="5B955B74"/>
    <w:rsid w:val="5BE70AC5"/>
    <w:rsid w:val="5C180C7F"/>
    <w:rsid w:val="5D0631CD"/>
    <w:rsid w:val="5D7E2D63"/>
    <w:rsid w:val="5D850596"/>
    <w:rsid w:val="5DA622BA"/>
    <w:rsid w:val="5DAA3B58"/>
    <w:rsid w:val="5DC11C82"/>
    <w:rsid w:val="5DD24E5D"/>
    <w:rsid w:val="5E0A2849"/>
    <w:rsid w:val="5E913225"/>
    <w:rsid w:val="5EA467FA"/>
    <w:rsid w:val="5EC831A0"/>
    <w:rsid w:val="5EF37781"/>
    <w:rsid w:val="5F322057"/>
    <w:rsid w:val="5F3538F6"/>
    <w:rsid w:val="5F3F29C6"/>
    <w:rsid w:val="5FA647F3"/>
    <w:rsid w:val="5FB76A00"/>
    <w:rsid w:val="600D03CE"/>
    <w:rsid w:val="601E438A"/>
    <w:rsid w:val="60365B77"/>
    <w:rsid w:val="6042276E"/>
    <w:rsid w:val="60561D75"/>
    <w:rsid w:val="6098413C"/>
    <w:rsid w:val="609D78B0"/>
    <w:rsid w:val="60B44CEE"/>
    <w:rsid w:val="60EA1006"/>
    <w:rsid w:val="612A63D2"/>
    <w:rsid w:val="61412A26"/>
    <w:rsid w:val="61774699"/>
    <w:rsid w:val="61840B64"/>
    <w:rsid w:val="6190770F"/>
    <w:rsid w:val="61AB7E9F"/>
    <w:rsid w:val="61C84EF5"/>
    <w:rsid w:val="61CB0541"/>
    <w:rsid w:val="61E0223F"/>
    <w:rsid w:val="62035F2D"/>
    <w:rsid w:val="621973D7"/>
    <w:rsid w:val="621D7C2B"/>
    <w:rsid w:val="622C5484"/>
    <w:rsid w:val="62782C27"/>
    <w:rsid w:val="628C5F22"/>
    <w:rsid w:val="62917095"/>
    <w:rsid w:val="62E92C8E"/>
    <w:rsid w:val="63254C84"/>
    <w:rsid w:val="63304B00"/>
    <w:rsid w:val="63473BF7"/>
    <w:rsid w:val="635A392B"/>
    <w:rsid w:val="636649C5"/>
    <w:rsid w:val="638766EA"/>
    <w:rsid w:val="63972DD1"/>
    <w:rsid w:val="63DF02D4"/>
    <w:rsid w:val="63FE47CF"/>
    <w:rsid w:val="64502F80"/>
    <w:rsid w:val="64C00105"/>
    <w:rsid w:val="64F27252"/>
    <w:rsid w:val="64FD6C64"/>
    <w:rsid w:val="653528A1"/>
    <w:rsid w:val="655F347A"/>
    <w:rsid w:val="656E7B61"/>
    <w:rsid w:val="65841133"/>
    <w:rsid w:val="65921AA2"/>
    <w:rsid w:val="659D3FA3"/>
    <w:rsid w:val="65BC08CD"/>
    <w:rsid w:val="65D26342"/>
    <w:rsid w:val="65F30067"/>
    <w:rsid w:val="663D275F"/>
    <w:rsid w:val="666A657B"/>
    <w:rsid w:val="66990C0E"/>
    <w:rsid w:val="66B10A1C"/>
    <w:rsid w:val="66FA44DB"/>
    <w:rsid w:val="66FC2F4B"/>
    <w:rsid w:val="66FE4F15"/>
    <w:rsid w:val="6712775C"/>
    <w:rsid w:val="6739419F"/>
    <w:rsid w:val="675863D3"/>
    <w:rsid w:val="675E2062"/>
    <w:rsid w:val="677D408C"/>
    <w:rsid w:val="67892A30"/>
    <w:rsid w:val="678B015F"/>
    <w:rsid w:val="67B6759E"/>
    <w:rsid w:val="68032B9E"/>
    <w:rsid w:val="68150768"/>
    <w:rsid w:val="6841330B"/>
    <w:rsid w:val="68A8338A"/>
    <w:rsid w:val="68C1444C"/>
    <w:rsid w:val="68C71976"/>
    <w:rsid w:val="68CA1553"/>
    <w:rsid w:val="68D20407"/>
    <w:rsid w:val="68E83A44"/>
    <w:rsid w:val="68F42C37"/>
    <w:rsid w:val="690D7691"/>
    <w:rsid w:val="695337A7"/>
    <w:rsid w:val="696279DD"/>
    <w:rsid w:val="69803482"/>
    <w:rsid w:val="699F29DF"/>
    <w:rsid w:val="69C45FA2"/>
    <w:rsid w:val="69CC30A8"/>
    <w:rsid w:val="6A86594D"/>
    <w:rsid w:val="6A890F99"/>
    <w:rsid w:val="6AA10091"/>
    <w:rsid w:val="6AC50223"/>
    <w:rsid w:val="6AED7518"/>
    <w:rsid w:val="6B234F4A"/>
    <w:rsid w:val="6B451364"/>
    <w:rsid w:val="6B5E4CD8"/>
    <w:rsid w:val="6B9B0F84"/>
    <w:rsid w:val="6BAC3191"/>
    <w:rsid w:val="6BC524A5"/>
    <w:rsid w:val="6BF16DF6"/>
    <w:rsid w:val="6BF30DC0"/>
    <w:rsid w:val="6C315445"/>
    <w:rsid w:val="6C4909E0"/>
    <w:rsid w:val="6C615D2A"/>
    <w:rsid w:val="6C643A6C"/>
    <w:rsid w:val="6C7F5B30"/>
    <w:rsid w:val="6D062D75"/>
    <w:rsid w:val="6D1E00BF"/>
    <w:rsid w:val="6D400035"/>
    <w:rsid w:val="6D68133A"/>
    <w:rsid w:val="6D8A7502"/>
    <w:rsid w:val="6D9903C5"/>
    <w:rsid w:val="6E396833"/>
    <w:rsid w:val="6E602011"/>
    <w:rsid w:val="6F286FD3"/>
    <w:rsid w:val="6FA80114"/>
    <w:rsid w:val="6FC55D7D"/>
    <w:rsid w:val="6FCD36D6"/>
    <w:rsid w:val="6FE50A20"/>
    <w:rsid w:val="701B08E6"/>
    <w:rsid w:val="7047792D"/>
    <w:rsid w:val="70514307"/>
    <w:rsid w:val="70672630"/>
    <w:rsid w:val="70862203"/>
    <w:rsid w:val="70C76378"/>
    <w:rsid w:val="70DA60AB"/>
    <w:rsid w:val="70E76A1A"/>
    <w:rsid w:val="70E81C3E"/>
    <w:rsid w:val="711066D6"/>
    <w:rsid w:val="712B6906"/>
    <w:rsid w:val="71532FF5"/>
    <w:rsid w:val="7164006A"/>
    <w:rsid w:val="71687B5B"/>
    <w:rsid w:val="7188758D"/>
    <w:rsid w:val="71C11019"/>
    <w:rsid w:val="71CC23C9"/>
    <w:rsid w:val="71D60F68"/>
    <w:rsid w:val="71F94C57"/>
    <w:rsid w:val="71FC71B9"/>
    <w:rsid w:val="72471FC1"/>
    <w:rsid w:val="727367B7"/>
    <w:rsid w:val="72BA6194"/>
    <w:rsid w:val="72C708F5"/>
    <w:rsid w:val="72F0605A"/>
    <w:rsid w:val="73093ABE"/>
    <w:rsid w:val="731A30D6"/>
    <w:rsid w:val="73487C44"/>
    <w:rsid w:val="7363682B"/>
    <w:rsid w:val="73836ECE"/>
    <w:rsid w:val="738F2E5D"/>
    <w:rsid w:val="73AB01D2"/>
    <w:rsid w:val="73C05A2C"/>
    <w:rsid w:val="73D74B24"/>
    <w:rsid w:val="73F97190"/>
    <w:rsid w:val="7427727E"/>
    <w:rsid w:val="749018A2"/>
    <w:rsid w:val="749F7D37"/>
    <w:rsid w:val="74FD680C"/>
    <w:rsid w:val="75120509"/>
    <w:rsid w:val="75947170"/>
    <w:rsid w:val="759C6025"/>
    <w:rsid w:val="75C57F15"/>
    <w:rsid w:val="75FF1A92"/>
    <w:rsid w:val="760D6F22"/>
    <w:rsid w:val="76285B0A"/>
    <w:rsid w:val="764B1BA8"/>
    <w:rsid w:val="76677482"/>
    <w:rsid w:val="768F16E6"/>
    <w:rsid w:val="769431A0"/>
    <w:rsid w:val="769F401E"/>
    <w:rsid w:val="76CC0B8C"/>
    <w:rsid w:val="76DF58A5"/>
    <w:rsid w:val="76F33B29"/>
    <w:rsid w:val="7709593C"/>
    <w:rsid w:val="770B16B4"/>
    <w:rsid w:val="77901BB9"/>
    <w:rsid w:val="77FC2DAB"/>
    <w:rsid w:val="780A371A"/>
    <w:rsid w:val="78240C6D"/>
    <w:rsid w:val="784F55D0"/>
    <w:rsid w:val="787B1DF2"/>
    <w:rsid w:val="78984339"/>
    <w:rsid w:val="78FD327E"/>
    <w:rsid w:val="793E23D1"/>
    <w:rsid w:val="795865A1"/>
    <w:rsid w:val="795B05C5"/>
    <w:rsid w:val="797F1EE5"/>
    <w:rsid w:val="79A90D10"/>
    <w:rsid w:val="79A951B4"/>
    <w:rsid w:val="7A7C6425"/>
    <w:rsid w:val="7A884DCA"/>
    <w:rsid w:val="7A8D0632"/>
    <w:rsid w:val="7A9814B1"/>
    <w:rsid w:val="7A9C0875"/>
    <w:rsid w:val="7AD4000F"/>
    <w:rsid w:val="7AF20457"/>
    <w:rsid w:val="7B152B01"/>
    <w:rsid w:val="7B166879"/>
    <w:rsid w:val="7B4E1B6F"/>
    <w:rsid w:val="7B6E0463"/>
    <w:rsid w:val="7B825CBD"/>
    <w:rsid w:val="7B9D2AF7"/>
    <w:rsid w:val="7BAB6FC2"/>
    <w:rsid w:val="7C042B76"/>
    <w:rsid w:val="7C0E57A2"/>
    <w:rsid w:val="7C117FA1"/>
    <w:rsid w:val="7C26489A"/>
    <w:rsid w:val="7C2B3C5E"/>
    <w:rsid w:val="7C8D2B6B"/>
    <w:rsid w:val="7CBB2C41"/>
    <w:rsid w:val="7CEC7892"/>
    <w:rsid w:val="7CF93D5D"/>
    <w:rsid w:val="7D21620F"/>
    <w:rsid w:val="7D951CD7"/>
    <w:rsid w:val="7DA4016C"/>
    <w:rsid w:val="7DA912DF"/>
    <w:rsid w:val="7DD46D9C"/>
    <w:rsid w:val="7DEE3196"/>
    <w:rsid w:val="7E062BD5"/>
    <w:rsid w:val="7E396504"/>
    <w:rsid w:val="7E7F3AE4"/>
    <w:rsid w:val="7EA83C8C"/>
    <w:rsid w:val="7ECC3C91"/>
    <w:rsid w:val="7F1B26B0"/>
    <w:rsid w:val="7F4F4108"/>
    <w:rsid w:val="7F6D1916"/>
    <w:rsid w:val="7F6F47AA"/>
    <w:rsid w:val="7F8813C8"/>
    <w:rsid w:val="7FCB5E84"/>
    <w:rsid w:val="7FD9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Cs w:val="21"/>
      <w:lang w:eastAsia="en-US"/>
    </w:rPr>
  </w:style>
  <w:style w:type="paragraph" w:styleId="4">
    <w:name w:val="Plain Text"/>
    <w:basedOn w:val="1"/>
    <w:qFormat/>
    <w:uiPriority w:val="0"/>
    <w:rPr>
      <w:rFonts w:ascii="宋体" w:hAnsi="Courier New"/>
      <w:szCs w:val="20"/>
    </w:rPr>
  </w:style>
  <w:style w:type="paragraph" w:styleId="5">
    <w:name w:val="Date"/>
    <w:basedOn w:val="1"/>
    <w:next w:val="1"/>
    <w:link w:val="32"/>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msolistparagraph"/>
    <w:basedOn w:val="1"/>
    <w:qFormat/>
    <w:uiPriority w:val="0"/>
    <w:pPr>
      <w:ind w:firstLine="420" w:firstLineChars="200"/>
    </w:p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Table Text"/>
    <w:basedOn w:val="1"/>
    <w:semiHidden/>
    <w:qFormat/>
    <w:uiPriority w:val="0"/>
    <w:rPr>
      <w:rFonts w:ascii="宋体" w:hAnsi="宋体" w:cs="宋体"/>
      <w:sz w:val="24"/>
      <w:szCs w:val="24"/>
      <w:lang w:eastAsia="en-US"/>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basedOn w:val="1"/>
    <w:qFormat/>
    <w:uiPriority w:val="1"/>
    <w:pPr>
      <w:ind w:left="852" w:hanging="734"/>
    </w:pPr>
    <w:rPr>
      <w:rFonts w:ascii="宋体" w:hAnsi="宋体" w:cs="宋体"/>
    </w:rPr>
  </w:style>
  <w:style w:type="character" w:customStyle="1" w:styleId="21">
    <w:name w:val="批注框文本 Char"/>
    <w:basedOn w:val="12"/>
    <w:link w:val="6"/>
    <w:qFormat/>
    <w:uiPriority w:val="0"/>
    <w:rPr>
      <w:rFonts w:ascii="Calibri" w:hAnsi="Calibri" w:eastAsia="宋体" w:cs="Times New Roman"/>
      <w:kern w:val="2"/>
      <w:sz w:val="18"/>
      <w:szCs w:val="18"/>
    </w:rPr>
  </w:style>
  <w:style w:type="character" w:customStyle="1" w:styleId="22">
    <w:name w:val="页脚 Char"/>
    <w:basedOn w:val="12"/>
    <w:link w:val="7"/>
    <w:qFormat/>
    <w:uiPriority w:val="0"/>
    <w:rPr>
      <w:rFonts w:ascii="Calibri" w:hAnsi="Calibri" w:eastAsia="宋体" w:cs="Times New Roman"/>
      <w:kern w:val="2"/>
      <w:sz w:val="18"/>
      <w:szCs w:val="18"/>
    </w:rPr>
  </w:style>
  <w:style w:type="paragraph" w:customStyle="1" w:styleId="23">
    <w:name w:val="标准文件_一级条标题"/>
    <w:basedOn w:val="24"/>
    <w:next w:val="25"/>
    <w:qFormat/>
    <w:uiPriority w:val="0"/>
    <w:pPr>
      <w:numPr>
        <w:ilvl w:val="2"/>
        <w:numId w:val="0"/>
      </w:numPr>
      <w:spacing w:beforeLines="50" w:afterLines="50"/>
      <w:outlineLvl w:val="1"/>
    </w:pPr>
  </w:style>
  <w:style w:type="paragraph" w:customStyle="1" w:styleId="24">
    <w:name w:val="标准文件_章标题"/>
    <w:next w:val="25"/>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二级无标题"/>
    <w:basedOn w:val="27"/>
    <w:qFormat/>
    <w:uiPriority w:val="0"/>
    <w:pPr>
      <w:outlineLvl w:val="9"/>
    </w:pPr>
    <w:rPr>
      <w:rFonts w:ascii="宋体" w:eastAsia="宋体"/>
    </w:rPr>
  </w:style>
  <w:style w:type="paragraph" w:customStyle="1" w:styleId="27">
    <w:name w:val="标准文件_二级条标题"/>
    <w:next w:val="25"/>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8">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9">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30">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1">
    <w:name w:val="标准文件_附录图标题"/>
    <w:next w:val="25"/>
    <w:qFormat/>
    <w:uiPriority w:val="0"/>
    <w:pPr>
      <w:numPr>
        <w:ilvl w:val="1"/>
        <w:numId w:val="3"/>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character" w:customStyle="1" w:styleId="32">
    <w:name w:val="日期 Char"/>
    <w:basedOn w:val="12"/>
    <w:link w:val="5"/>
    <w:qFormat/>
    <w:uiPriority w:val="0"/>
    <w:rPr>
      <w:rFonts w:ascii="Calibri" w:hAnsi="Calibri"/>
      <w:kern w:val="2"/>
      <w:sz w:val="21"/>
      <w:szCs w:val="22"/>
    </w:rPr>
  </w:style>
  <w:style w:type="paragraph" w:customStyle="1" w:styleId="33">
    <w:name w:val="_Style 17"/>
    <w:basedOn w:val="1"/>
    <w:qFormat/>
    <w:uiPriority w:val="0"/>
    <w:pPr>
      <w:widowControl/>
      <w:spacing w:after="160" w:line="240" w:lineRule="exact"/>
      <w:jc w:val="left"/>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20</Pages>
  <Words>9943</Words>
  <Characters>10122</Characters>
  <Lines>73</Lines>
  <Paragraphs>20</Paragraphs>
  <TotalTime>199</TotalTime>
  <ScaleCrop>false</ScaleCrop>
  <LinksUpToDate>false</LinksUpToDate>
  <CharactersWithSpaces>10168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2023-10-25T02:47:00Z</dcterms:created>
  <dc:creator>admin</dc:creator>
  <cp:lastModifiedBy>光中</cp:lastModifiedBy>
  <dcterms:modified xsi:type="dcterms:W3CDTF">2025-05-16T02:42:03Z</dcterms:modified>
  <cp:revision>808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799056FA35814FB9A81F25B992DA1632_13</vt:lpwstr>
  </property>
  <property fmtid="{D5CDD505-2E9C-101B-9397-08002B2CF9AE}" pid="4" name="KSOTemplateDocerSaveRecord">
    <vt:lpwstr>eyJoZGlkIjoiODU0NjJiYzg5YzZlYTk1ZThiMDcwNzI5NDVhMTI4MDIiLCJ1c2VySWQiOiIzNjcxMTYyNzMifQ==</vt:lpwstr>
  </property>
</Properties>
</file>