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0" w:lineRule="exact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附件</w:t>
      </w:r>
      <w:r>
        <w:rPr>
          <w:rFonts w:ascii="黑体" w:hAnsi="黑体" w:eastAsia="黑体"/>
          <w:bCs/>
          <w:sz w:val="32"/>
          <w:szCs w:val="32"/>
        </w:rPr>
        <w:t>1</w:t>
      </w:r>
    </w:p>
    <w:p>
      <w:pPr>
        <w:spacing w:line="590" w:lineRule="exact"/>
        <w:jc w:val="center"/>
        <w:rPr>
          <w:rFonts w:eastAsia="方正小标宋简体"/>
          <w:sz w:val="44"/>
          <w:szCs w:val="32"/>
        </w:rPr>
      </w:pPr>
    </w:p>
    <w:p>
      <w:pPr>
        <w:spacing w:line="590" w:lineRule="exact"/>
        <w:jc w:val="center"/>
        <w:rPr>
          <w:rFonts w:eastAsia="方正小标宋简体"/>
          <w:sz w:val="44"/>
          <w:szCs w:val="32"/>
        </w:rPr>
      </w:pPr>
      <w:r>
        <w:rPr>
          <w:rFonts w:hint="eastAsia" w:eastAsia="方正小标宋简体"/>
          <w:sz w:val="44"/>
          <w:szCs w:val="32"/>
        </w:rPr>
        <w:t>关于实施国Ⅲ排放标准柴油货车限制通行</w:t>
      </w:r>
    </w:p>
    <w:p>
      <w:pPr>
        <w:spacing w:line="590" w:lineRule="exact"/>
        <w:jc w:val="center"/>
        <w:rPr>
          <w:rFonts w:eastAsia="方正小标宋简体"/>
          <w:sz w:val="44"/>
          <w:szCs w:val="32"/>
        </w:rPr>
      </w:pPr>
      <w:r>
        <w:rPr>
          <w:rFonts w:hint="eastAsia" w:eastAsia="方正小标宋简体"/>
          <w:sz w:val="44"/>
          <w:szCs w:val="32"/>
        </w:rPr>
        <w:t>交通管理措施的通告</w:t>
      </w:r>
    </w:p>
    <w:p>
      <w:pPr>
        <w:spacing w:line="590" w:lineRule="exact"/>
        <w:jc w:val="center"/>
        <w:rPr>
          <w:rFonts w:eastAsia="楷体_GB2312"/>
          <w:sz w:val="32"/>
          <w:szCs w:val="32"/>
        </w:rPr>
      </w:pPr>
      <w:r>
        <w:rPr>
          <w:rFonts w:hint="eastAsia" w:eastAsia="楷体_GB2312"/>
          <w:sz w:val="32"/>
          <w:szCs w:val="32"/>
        </w:rPr>
        <w:t>（征求意见稿）</w:t>
      </w:r>
      <w:bookmarkStart w:id="0" w:name="_GoBack"/>
      <w:bookmarkEnd w:id="0"/>
    </w:p>
    <w:p>
      <w:pPr>
        <w:spacing w:line="590" w:lineRule="exact"/>
        <w:ind w:firstLine="480" w:firstLineChars="200"/>
        <w:rPr>
          <w:sz w:val="24"/>
        </w:rPr>
      </w:pPr>
    </w:p>
    <w:p>
      <w:pPr>
        <w:spacing w:line="59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为改善我市环境空气质量，有效降低高排放车辆污染，根据《中华人民共和国大气污染防治法》《中华人民共和国道路交通安全法》《广东省大气污染防治条例》《广州市生态环境保护条例》等法律法规，我市决定实施国</w:t>
      </w:r>
      <w:r>
        <w:rPr>
          <w:rFonts w:hint="eastAsia" w:ascii="仿宋" w:hAnsi="仿宋" w:eastAsia="仿宋"/>
          <w:sz w:val="32"/>
          <w:szCs w:val="32"/>
        </w:rPr>
        <w:t>Ⅲ</w:t>
      </w:r>
      <w:r>
        <w:rPr>
          <w:rFonts w:hint="eastAsia" w:eastAsia="仿宋_GB2312"/>
          <w:sz w:val="32"/>
          <w:szCs w:val="32"/>
        </w:rPr>
        <w:t>排放标准柴油货车限制通行交通管理措施。现将有关事项通告如下：</w:t>
      </w:r>
    </w:p>
    <w:p>
      <w:pPr>
        <w:spacing w:line="590" w:lineRule="exact"/>
        <w:ind w:firstLine="63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一、限制通行对象为国</w:t>
      </w:r>
      <w:r>
        <w:rPr>
          <w:rFonts w:hint="eastAsia" w:ascii="仿宋" w:hAnsi="仿宋" w:eastAsia="仿宋"/>
          <w:sz w:val="32"/>
          <w:szCs w:val="32"/>
        </w:rPr>
        <w:t>Ⅲ</w:t>
      </w:r>
      <w:r>
        <w:rPr>
          <w:rFonts w:hint="eastAsia" w:eastAsia="仿宋_GB2312"/>
          <w:sz w:val="32"/>
          <w:szCs w:val="32"/>
        </w:rPr>
        <w:t>排放标准柴油货车（含外市籍），执行紧急任务的军车、警车、消防车、救护车、工程救险车除外。本通告中的货车是指载货汽车、专项作业车。</w:t>
      </w:r>
    </w:p>
    <w:p>
      <w:pPr>
        <w:spacing w:line="59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二、限制通行的时间和范围：</w:t>
      </w:r>
    </w:p>
    <w:p>
      <w:pPr>
        <w:spacing w:line="59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（一）自</w:t>
      </w:r>
      <w:r>
        <w:rPr>
          <w:rFonts w:eastAsia="仿宋_GB2312"/>
          <w:sz w:val="32"/>
          <w:szCs w:val="32"/>
        </w:rPr>
        <w:t>2023</w:t>
      </w:r>
      <w:r>
        <w:rPr>
          <w:rFonts w:hint="eastAsia" w:eastAsia="仿宋_GB2312"/>
          <w:sz w:val="32"/>
          <w:szCs w:val="32"/>
        </w:rPr>
        <w:t>年</w:t>
      </w:r>
      <w:r>
        <w:rPr>
          <w:rFonts w:eastAsia="仿宋_GB2312"/>
          <w:sz w:val="32"/>
          <w:szCs w:val="32"/>
        </w:rPr>
        <w:t>1</w:t>
      </w:r>
      <w:r>
        <w:rPr>
          <w:rFonts w:hint="eastAsia"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1</w:t>
      </w:r>
      <w:r>
        <w:rPr>
          <w:rFonts w:hint="eastAsia" w:eastAsia="仿宋_GB2312"/>
          <w:sz w:val="32"/>
          <w:szCs w:val="32"/>
        </w:rPr>
        <w:t>日起，在以下范围内每日</w:t>
      </w:r>
      <w:r>
        <w:rPr>
          <w:rFonts w:eastAsia="仿宋_GB2312"/>
          <w:sz w:val="32"/>
          <w:szCs w:val="32"/>
        </w:rPr>
        <w:t>7-24</w:t>
      </w:r>
      <w:r>
        <w:rPr>
          <w:rFonts w:hint="eastAsia" w:eastAsia="仿宋_GB2312"/>
          <w:sz w:val="32"/>
          <w:szCs w:val="32"/>
        </w:rPr>
        <w:t>时禁止国</w:t>
      </w:r>
      <w:r>
        <w:rPr>
          <w:rFonts w:hint="eastAsia" w:ascii="仿宋" w:hAnsi="仿宋" w:eastAsia="仿宋"/>
          <w:sz w:val="32"/>
          <w:szCs w:val="32"/>
        </w:rPr>
        <w:t>Ⅲ</w:t>
      </w:r>
      <w:r>
        <w:rPr>
          <w:rFonts w:hint="eastAsia" w:eastAsia="仿宋_GB2312"/>
          <w:sz w:val="32"/>
          <w:szCs w:val="32"/>
        </w:rPr>
        <w:t>排放标准柴油货车通行。</w:t>
      </w:r>
    </w:p>
    <w:p>
      <w:pPr>
        <w:spacing w:line="59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东面：大观路（华观路至奥体路段，不含）、奥体路、广园快速路（奥体路至石化路段，不含茅岗路至石化路段）、石化路（广园快速路至黄埔东路段，不含）、黄埔东路（港湾路至石化路段，不含）、中山大道（东环城市快速路至港湾路段）、东环城市快速路（中山大道至东圃大桥段）以西；</w:t>
      </w:r>
    </w:p>
    <w:p>
      <w:pPr>
        <w:spacing w:line="59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南面：珠江（丫髻沙大桥至洛溪大桥、至南沙港快速、至仑头隧道、至东圃大桥段，海珠区南面、生物岛和长洲岛北面）以北，新光快速路（全段）；</w:t>
      </w:r>
    </w:p>
    <w:p>
      <w:pPr>
        <w:spacing w:line="59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西面：增槎路（石丰路至增</w:t>
      </w:r>
      <w:r>
        <w:rPr>
          <w:rFonts w:hint="eastAsia"/>
          <w:sz w:val="32"/>
          <w:szCs w:val="32"/>
        </w:rPr>
        <w:t>埗</w:t>
      </w:r>
      <w:r>
        <w:rPr>
          <w:rFonts w:hint="eastAsia" w:eastAsia="仿宋_GB2312"/>
          <w:sz w:val="32"/>
          <w:szCs w:val="32"/>
        </w:rPr>
        <w:t>桥路段，不含北环高速公路至广清高速公路段）、珠江（增</w:t>
      </w:r>
      <w:r>
        <w:rPr>
          <w:rFonts w:hint="eastAsia"/>
          <w:sz w:val="32"/>
          <w:szCs w:val="32"/>
        </w:rPr>
        <w:t>埗</w:t>
      </w:r>
      <w:r>
        <w:rPr>
          <w:rFonts w:hint="eastAsia" w:eastAsia="仿宋_GB2312"/>
          <w:sz w:val="32"/>
          <w:szCs w:val="32"/>
        </w:rPr>
        <w:t>桥至丫髻沙大桥）、增</w:t>
      </w:r>
      <w:r>
        <w:rPr>
          <w:rFonts w:hint="eastAsia"/>
          <w:sz w:val="32"/>
          <w:szCs w:val="32"/>
        </w:rPr>
        <w:t>埗</w:t>
      </w:r>
      <w:r>
        <w:rPr>
          <w:rFonts w:hint="eastAsia" w:eastAsia="仿宋_GB2312"/>
          <w:sz w:val="32"/>
          <w:szCs w:val="32"/>
        </w:rPr>
        <w:t>桥、珠江大桥东桥、珠江隧道、鹤洞大桥以东；</w:t>
      </w:r>
    </w:p>
    <w:p>
      <w:pPr>
        <w:spacing w:line="59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北面：石丰路（不含）、石沙公路（不含）、黄石西路（不含）、机场路（黄石路至鹤龙一路，不含）、鹤龙一路（不含）、尖彭路、同泰路、华南快速干线三期（永泰收费站至沙太收费站段）、沙太路（华南快速路三期沙太收费站到沙河立交桥）、北环高速公路（沙河立交桥至华南快速干线路段）、华南快速干线（北环高速公路至行云街路段）、行云街、华观路（大观路以西段）以南。</w:t>
      </w:r>
    </w:p>
    <w:p>
      <w:pPr>
        <w:spacing w:line="59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上述范围不含区域内的高速公路、华南快速干线、东南西环城市快速路、茅岗路、护林路（茅岗路以东路段）。</w:t>
      </w:r>
    </w:p>
    <w:p>
      <w:pPr>
        <w:spacing w:line="59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（二）自</w:t>
      </w:r>
      <w:r>
        <w:rPr>
          <w:rFonts w:eastAsia="仿宋_GB2312"/>
          <w:sz w:val="32"/>
          <w:szCs w:val="32"/>
        </w:rPr>
        <w:t>2024</w:t>
      </w:r>
      <w:r>
        <w:rPr>
          <w:rFonts w:hint="eastAsia" w:eastAsia="仿宋_GB2312"/>
          <w:sz w:val="32"/>
          <w:szCs w:val="32"/>
        </w:rPr>
        <w:t>年</w:t>
      </w:r>
      <w:r>
        <w:rPr>
          <w:rFonts w:eastAsia="仿宋_GB2312"/>
          <w:sz w:val="32"/>
          <w:szCs w:val="32"/>
        </w:rPr>
        <w:t>1</w:t>
      </w:r>
      <w:r>
        <w:rPr>
          <w:rFonts w:hint="eastAsia"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1</w:t>
      </w:r>
      <w:r>
        <w:rPr>
          <w:rFonts w:hint="eastAsia" w:eastAsia="仿宋_GB2312"/>
          <w:sz w:val="32"/>
          <w:szCs w:val="32"/>
        </w:rPr>
        <w:t>日起，在以下范围内每日</w:t>
      </w:r>
      <w:r>
        <w:rPr>
          <w:rFonts w:eastAsia="仿宋_GB2312"/>
          <w:sz w:val="32"/>
          <w:szCs w:val="32"/>
        </w:rPr>
        <w:t>7-24</w:t>
      </w:r>
      <w:r>
        <w:rPr>
          <w:rFonts w:hint="eastAsia" w:eastAsia="仿宋_GB2312"/>
          <w:sz w:val="32"/>
          <w:szCs w:val="32"/>
        </w:rPr>
        <w:t>时禁止国</w:t>
      </w:r>
      <w:r>
        <w:rPr>
          <w:rFonts w:hint="eastAsia" w:ascii="仿宋" w:hAnsi="仿宋" w:eastAsia="仿宋"/>
          <w:sz w:val="32"/>
          <w:szCs w:val="32"/>
        </w:rPr>
        <w:t>Ⅲ</w:t>
      </w:r>
      <w:r>
        <w:rPr>
          <w:rFonts w:hint="eastAsia" w:eastAsia="仿宋_GB2312"/>
          <w:sz w:val="32"/>
          <w:szCs w:val="32"/>
        </w:rPr>
        <w:t>排放标准柴油货车通行。</w:t>
      </w:r>
    </w:p>
    <w:p>
      <w:pPr>
        <w:spacing w:line="59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东面：开创大道（广深高速公路至广园快速路段，不含）、广园快速路（开创大道至石化路段）、石化路（不含）、黄埔东路（石化路至港湾路段，不含）、中山大道东（港湾路至大观路段）、东环城市快速路（中山大道东至东圃大桥段）以西；</w:t>
      </w:r>
    </w:p>
    <w:p>
      <w:pPr>
        <w:spacing w:line="59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南面：南环城市快速路（西环城市快速路至丫髻沙大桥段），珠江（丫髻沙大桥至洛溪大桥、至南沙港快速、至仑头隧道、至长洲岛、至东圃大桥段，海珠区南面、生物岛和长洲岛北面）以北；</w:t>
      </w:r>
    </w:p>
    <w:p>
      <w:pPr>
        <w:spacing w:line="59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西面：广清高速公路（北二环高速公路龙山立交以南路段）、增槎路（不含北环高速公路至广清高速公路段）、北环高速公路（广清立交至沙贝立交路段）、西环城市快速路以东；</w:t>
      </w:r>
    </w:p>
    <w:p>
      <w:pPr>
        <w:spacing w:line="59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北面：北二环高速公路、广深高速公路（火村立交至开创大道路段）以南。</w:t>
      </w:r>
    </w:p>
    <w:p>
      <w:pPr>
        <w:spacing w:line="59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上述范围不含区域内的高速公路、华南快速干线、东南西环城市快速路、沙太路（华南快速干线三期以北路段）南往北方向。</w:t>
      </w:r>
    </w:p>
    <w:p>
      <w:pPr>
        <w:spacing w:line="59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（三）自</w:t>
      </w:r>
      <w:r>
        <w:rPr>
          <w:rFonts w:eastAsia="仿宋_GB2312"/>
          <w:sz w:val="32"/>
          <w:szCs w:val="32"/>
        </w:rPr>
        <w:t>2026</w:t>
      </w:r>
      <w:r>
        <w:rPr>
          <w:rFonts w:hint="eastAsia" w:eastAsia="仿宋_GB2312"/>
          <w:sz w:val="32"/>
          <w:szCs w:val="32"/>
        </w:rPr>
        <w:t>年</w:t>
      </w:r>
      <w:r>
        <w:rPr>
          <w:rFonts w:eastAsia="仿宋_GB2312"/>
          <w:sz w:val="32"/>
          <w:szCs w:val="32"/>
        </w:rPr>
        <w:t>1</w:t>
      </w:r>
      <w:r>
        <w:rPr>
          <w:rFonts w:hint="eastAsia"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1</w:t>
      </w:r>
      <w:r>
        <w:rPr>
          <w:rFonts w:hint="eastAsia" w:eastAsia="仿宋_GB2312"/>
          <w:sz w:val="32"/>
          <w:szCs w:val="32"/>
        </w:rPr>
        <w:t>日起，在全市行政区域内，全天禁止国</w:t>
      </w:r>
      <w:r>
        <w:rPr>
          <w:rFonts w:hint="eastAsia" w:ascii="仿宋" w:hAnsi="仿宋" w:eastAsia="仿宋"/>
          <w:sz w:val="32"/>
          <w:szCs w:val="32"/>
        </w:rPr>
        <w:t>Ⅲ</w:t>
      </w:r>
      <w:r>
        <w:rPr>
          <w:rFonts w:hint="eastAsia" w:eastAsia="仿宋_GB2312"/>
          <w:sz w:val="32"/>
          <w:szCs w:val="32"/>
        </w:rPr>
        <w:t>排放标准柴油货车通行。</w:t>
      </w:r>
    </w:p>
    <w:p>
      <w:pPr>
        <w:spacing w:line="59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 xml:space="preserve">    </w:t>
      </w:r>
      <w:r>
        <w:rPr>
          <w:rFonts w:hint="eastAsia" w:ascii="仿宋_GB2312" w:eastAsia="仿宋_GB2312"/>
          <w:sz w:val="32"/>
          <w:szCs w:val="32"/>
        </w:rPr>
        <w:t>行经本市行政区域内以下道路，且不行经本市行政区域其他道路的过境车辆，不受本通告规定的限制：</w:t>
      </w:r>
      <w:r>
        <w:rPr>
          <w:rFonts w:ascii="仿宋_GB2312" w:eastAsia="仿宋_GB2312"/>
          <w:sz w:val="32"/>
          <w:szCs w:val="32"/>
        </w:rPr>
        <w:t>G4W2</w:t>
      </w:r>
      <w:r>
        <w:rPr>
          <w:rFonts w:hint="eastAsia" w:ascii="仿宋_GB2312" w:eastAsia="仿宋_GB2312"/>
          <w:sz w:val="32"/>
          <w:szCs w:val="32"/>
        </w:rPr>
        <w:t>许广高速公路（原北二环高速公路以北段）、</w:t>
      </w:r>
      <w:r>
        <w:rPr>
          <w:rFonts w:ascii="仿宋_GB2312" w:eastAsia="仿宋_GB2312"/>
          <w:sz w:val="32"/>
          <w:szCs w:val="32"/>
        </w:rPr>
        <w:t>G1501</w:t>
      </w:r>
      <w:r>
        <w:rPr>
          <w:rFonts w:hint="eastAsia" w:ascii="仿宋_GB2312" w:eastAsia="仿宋_GB2312"/>
          <w:sz w:val="32"/>
          <w:szCs w:val="32"/>
        </w:rPr>
        <w:t>广州绕城高速公路（原西二环高速公路、北二环高速公路、东二环高速公路）、</w:t>
      </w:r>
      <w:r>
        <w:rPr>
          <w:rFonts w:ascii="仿宋_GB2312" w:eastAsia="仿宋_GB2312"/>
          <w:sz w:val="32"/>
          <w:szCs w:val="32"/>
        </w:rPr>
        <w:t>G4</w:t>
      </w:r>
      <w:r>
        <w:rPr>
          <w:rFonts w:hint="eastAsia" w:ascii="仿宋_GB2312" w:eastAsia="仿宋_GB2312"/>
          <w:sz w:val="32"/>
          <w:szCs w:val="32"/>
        </w:rPr>
        <w:t>京港澳高速公路（原京珠高速公路、北二环高速公路、广深高速公路火村以东段）、</w:t>
      </w:r>
      <w:r>
        <w:rPr>
          <w:rFonts w:ascii="仿宋_GB2312" w:eastAsia="仿宋_GB2312"/>
          <w:sz w:val="32"/>
          <w:szCs w:val="32"/>
        </w:rPr>
        <w:t>G4W</w:t>
      </w:r>
      <w:r>
        <w:rPr>
          <w:rFonts w:hint="eastAsia" w:ascii="仿宋_GB2312" w:eastAsia="仿宋_GB2312"/>
          <w:sz w:val="32"/>
          <w:szCs w:val="32"/>
        </w:rPr>
        <w:t>广澳高速公路（原东二环高速公路、广珠北线、广珠东线）、</w:t>
      </w:r>
      <w:r>
        <w:rPr>
          <w:rFonts w:ascii="仿宋_GB2312" w:eastAsia="仿宋_GB2312"/>
          <w:sz w:val="32"/>
          <w:szCs w:val="32"/>
        </w:rPr>
        <w:t>G35</w:t>
      </w:r>
      <w:r>
        <w:rPr>
          <w:rFonts w:hint="eastAsia" w:ascii="仿宋_GB2312" w:eastAsia="仿宋_GB2312"/>
          <w:sz w:val="32"/>
          <w:szCs w:val="32"/>
        </w:rPr>
        <w:t>济广高速公路（原广惠高速公路）、</w:t>
      </w:r>
      <w:r>
        <w:rPr>
          <w:rFonts w:ascii="仿宋_GB2312" w:eastAsia="仿宋_GB2312"/>
          <w:sz w:val="32"/>
          <w:szCs w:val="32"/>
        </w:rPr>
        <w:t>G15</w:t>
      </w:r>
      <w:r>
        <w:rPr>
          <w:rFonts w:hint="eastAsia" w:ascii="仿宋_GB2312" w:eastAsia="仿宋_GB2312"/>
          <w:sz w:val="32"/>
          <w:szCs w:val="32"/>
        </w:rPr>
        <w:t>沈海高速公路（原广深高速公路火村以东段）、</w:t>
      </w:r>
      <w:r>
        <w:rPr>
          <w:rFonts w:ascii="仿宋_GB2312" w:eastAsia="仿宋_GB2312"/>
          <w:sz w:val="32"/>
          <w:szCs w:val="32"/>
        </w:rPr>
        <w:t>G9411</w:t>
      </w:r>
      <w:r>
        <w:rPr>
          <w:rFonts w:hint="eastAsia" w:ascii="仿宋_GB2312" w:eastAsia="仿宋_GB2312"/>
          <w:sz w:val="32"/>
          <w:szCs w:val="32"/>
        </w:rPr>
        <w:t>莞佛高速公路（原虎门高速公路）、</w:t>
      </w:r>
      <w:r>
        <w:rPr>
          <w:rFonts w:ascii="仿宋_GB2312" w:eastAsia="仿宋_GB2312"/>
          <w:sz w:val="32"/>
          <w:szCs w:val="32"/>
        </w:rPr>
        <w:t>S105</w:t>
      </w:r>
      <w:r>
        <w:rPr>
          <w:rFonts w:hint="eastAsia" w:ascii="仿宋_GB2312" w:eastAsia="仿宋_GB2312"/>
          <w:sz w:val="32"/>
          <w:szCs w:val="32"/>
        </w:rPr>
        <w:t>南沙港快速路（原南沙港快速路细沥立交以南段）、</w:t>
      </w:r>
      <w:r>
        <w:rPr>
          <w:rFonts w:ascii="仿宋_GB2312" w:eastAsia="仿宋_GB2312"/>
          <w:sz w:val="32"/>
          <w:szCs w:val="32"/>
        </w:rPr>
        <w:t>S302</w:t>
      </w:r>
      <w:r>
        <w:rPr>
          <w:rFonts w:hint="eastAsia" w:ascii="仿宋_GB2312" w:eastAsia="仿宋_GB2312"/>
          <w:sz w:val="32"/>
          <w:szCs w:val="32"/>
        </w:rPr>
        <w:t>鱼黄支线（原南沙港快速路鱼黄支线）。</w:t>
      </w:r>
    </w:p>
    <w:p>
      <w:pPr>
        <w:spacing w:line="59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三、在本市行政区域内通行的货车除遵守本通告外，还须遵守本市其他限制货车通行的规定。</w:t>
      </w:r>
    </w:p>
    <w:p>
      <w:pPr>
        <w:spacing w:line="59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四、机动车排放标准可登录机动车环保网</w:t>
      </w:r>
      <w:r>
        <w:rPr>
          <w:rFonts w:eastAsia="仿宋_GB2312"/>
          <w:sz w:val="32"/>
          <w:szCs w:val="32"/>
        </w:rPr>
        <w:t>https://www.vecc-mep.org.cn/</w:t>
      </w:r>
      <w:r>
        <w:rPr>
          <w:rFonts w:hint="eastAsia" w:eastAsia="仿宋_GB2312"/>
          <w:sz w:val="32"/>
          <w:szCs w:val="32"/>
        </w:rPr>
        <w:t>进行查询。</w:t>
      </w:r>
    </w:p>
    <w:p>
      <w:pPr>
        <w:spacing w:line="59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五、车辆违反本通告进入限制通行区域的，由公安机关交通管理部门按相关法律、法规、规章的规定进行处理。</w:t>
      </w:r>
    </w:p>
    <w:p>
      <w:pPr>
        <w:spacing w:line="59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六、本通告自</w:t>
      </w:r>
      <w:r>
        <w:rPr>
          <w:rFonts w:eastAsia="仿宋_GB2312"/>
          <w:sz w:val="32"/>
          <w:szCs w:val="32"/>
        </w:rPr>
        <w:t>2023</w:t>
      </w:r>
      <w:r>
        <w:rPr>
          <w:rFonts w:hint="eastAsia" w:eastAsia="仿宋_GB2312"/>
          <w:sz w:val="32"/>
          <w:szCs w:val="32"/>
        </w:rPr>
        <w:t>年</w:t>
      </w:r>
      <w:r>
        <w:rPr>
          <w:rFonts w:eastAsia="仿宋_GB2312"/>
          <w:sz w:val="32"/>
          <w:szCs w:val="32"/>
        </w:rPr>
        <w:t>1</w:t>
      </w:r>
      <w:r>
        <w:rPr>
          <w:rFonts w:hint="eastAsia"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1</w:t>
      </w:r>
      <w:r>
        <w:rPr>
          <w:rFonts w:hint="eastAsia" w:eastAsia="仿宋_GB2312"/>
          <w:sz w:val="32"/>
          <w:szCs w:val="32"/>
        </w:rPr>
        <w:t>日起施行，有效期</w:t>
      </w:r>
      <w:r>
        <w:rPr>
          <w:rFonts w:eastAsia="仿宋_GB2312"/>
          <w:sz w:val="32"/>
          <w:szCs w:val="32"/>
        </w:rPr>
        <w:t>5</w:t>
      </w:r>
      <w:r>
        <w:rPr>
          <w:rFonts w:hint="eastAsia" w:eastAsia="仿宋_GB2312"/>
          <w:sz w:val="32"/>
          <w:szCs w:val="32"/>
        </w:rPr>
        <w:t>年。</w:t>
      </w:r>
    </w:p>
    <w:p>
      <w:pPr>
        <w:spacing w:line="590" w:lineRule="exact"/>
        <w:ind w:firstLine="63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特此通告。</w:t>
      </w:r>
    </w:p>
    <w:p>
      <w:pPr>
        <w:spacing w:line="590" w:lineRule="exact"/>
        <w:jc w:val="left"/>
        <w:rPr>
          <w:rFonts w:ascii="仿宋_GB2312" w:hAnsi="微软雅黑" w:eastAsia="仿宋_GB2312"/>
          <w:sz w:val="32"/>
          <w:szCs w:val="32"/>
        </w:rPr>
      </w:pPr>
    </w:p>
    <w:p>
      <w:pPr>
        <w:spacing w:line="590" w:lineRule="exact"/>
        <w:jc w:val="center"/>
        <w:rPr>
          <w:rFonts w:ascii="方正小标宋简体" w:hAnsi="微软雅黑" w:eastAsia="方正小标宋简体"/>
          <w:sz w:val="44"/>
          <w:szCs w:val="44"/>
        </w:rPr>
      </w:pPr>
      <w:r>
        <w:rPr>
          <w:rFonts w:hint="eastAsia" w:ascii="方正小标宋简体" w:hAnsi="微软雅黑" w:eastAsia="方正小标宋简体"/>
          <w:sz w:val="44"/>
          <w:szCs w:val="44"/>
        </w:rPr>
        <w:t>国Ⅲ排放标准柴油货车限行范围示意图</w:t>
      </w:r>
    </w:p>
    <w:p>
      <w:r>
        <w:rPr>
          <w:rFonts w:ascii="Tahoma" w:hAnsi="Tahoma"/>
          <w:sz w:val="24"/>
        </w:rPr>
        <w:drawing>
          <wp:inline distT="0" distB="0" distL="114300" distR="114300">
            <wp:extent cx="5154295" cy="4046855"/>
            <wp:effectExtent l="0" t="0" r="8255" b="10795"/>
            <wp:docPr id="1" name="图片 1" descr="79a91a432d8afa8b3b217c8b55d94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9a91a432d8afa8b3b217c8b55d94a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CB5340"/>
    <w:rsid w:val="16CB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2022-04-14T07:02:00Z</dcterms:created>
  <dc:creator>陈璐</dc:creator>
  <cp:lastModifiedBy>陈璐</cp:lastModifiedBy>
  <dcterms:modified xsi:type="dcterms:W3CDTF">2022-04-14T07:03:50Z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9FB1C63349C347AB8287C053A7FF4DA3</vt:lpwstr>
  </property>
  <property fmtid="{D5CDD505-2E9C-101B-9397-08002B2CF9AE}" pid="4" name="commondata">
    <vt:lpwstr>eyJoZGlkIjoiZTU3MzRiOTRkNGYyODk1MmU5YzZlNDcwNzMzMWQxNzEifQ==</vt:lpwstr>
  </property>
</Properties>
</file>